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3.2.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Alcohol and your health</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Alcohol and your health</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Alcohol and your health</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The health effects of alcohol </w:t>
      </w:r>
    </w:p>
    <w:p>
      <w:pPr>
        <w:spacing w:before="240" w:after="240"/>
        <w:ind w:left="600" w:right="600"/>
      </w:pPr>
      <w:r>
        <w:t xml:space="preserve">In Australia there are an estimated 123,456 dependent drinkers. Only 12% are receiving treatment. </w:t>
      </w:r>
    </w:p>
    <w:p>
      <w:pPr>
        <w:spacing w:before="240" w:after="240"/>
      </w:pPr>
      <w:r>
        <w:t>Learn more about how alcohol affects your short and long-term health, get the facts about alcohol and pregnancy including breastfeeding, and find out more about alcohol, children and young people. </w:t>
      </w:r>
    </w:p>
    <w:p>
      <w:pPr>
        <w:spacing w:before="240" w:after="240"/>
      </w:pPr>
      <w:r>
        <w:t>Pellentesque adipiscing commodo elit at imperdiet dui. Tempor orci dapibus ultrices in iaculis nunc. Tellus cras adipiscing enim eu turpis egestas pretium aenean pharetra. Lacus vestibulum sed arcu non odio euismod lacinia at quis. Ultrices tincidunt arcu non sodales neque. Est ante in nibh mauris cursus mattis molestie. Ac turpis egestas integer eget.</w:t>
      </w:r>
    </w:p>
    <w:p>
      <w:pPr>
        <w:spacing w:before="240" w:after="240"/>
      </w:pPr>
      <w:r>
        <w:t>Phasellus faucibus scelerisque eleifend donec pretium. At imperdiet dui accumsan sit amet nulla facilisi morbi tempus. Nulla pellentesque dignissim enim sit amet venenatis urna. Adipiscing elit ut aliquam purus sit amet luctus venenatis. Congue nisi vitae suscipit tellus mauris a diam. Tellus orci ac auctor augue mauris augue neque gravida in. Varius morbi enim nunc faucibus a pellentesque sit.</w:t>
      </w:r>
    </w:p>
    <w:p>
      <w:pPr>
        <w:spacing w:before="240" w:after="240"/>
      </w:pPr>
      <w:r>
        <w:t>What you can say if asked why you're not drinking</w:t>
      </w:r>
    </w:p>
    <w:p>
      <w:pPr>
        <w:rPr>
          <w:color w:val="0000EE"/>
          <w:u w:val="single" w:color="0000EE"/>
        </w:rPr>
      </w:pPr>
      <w:r>
        <w:rPr>
          <w:color w:val="0000EE"/>
          <w:u w:val="single" w:color="0000EE"/>
        </w:rPr>
        <w:t>I'm not ready to share</w:t>
      </w:r>
      <w:r>
        <w:t xml:space="preserve"> </w:t>
      </w:r>
      <w:r>
        <w:rPr>
          <w:color w:val="0000EE"/>
          <w:u w:val="single" w:color="0000EE"/>
        </w:rPr>
        <w:t>I'm happy to tell people</w:t>
      </w:r>
      <w:r>
        <w:t xml:space="preserve"> I'm not ready to share </w:t>
      </w:r>
    </w:p>
    <w:p>
      <w:pPr>
        <w:spacing w:before="240" w:after="240"/>
        <w:jc w:val="center"/>
      </w:pPr>
      <w:r>
        <w:br/>
      </w:r>
      <w:r>
        <w:rPr>
          <w:b/>
          <w:bCs/>
        </w:rPr>
        <w:t>Try saying:</w:t>
      </w:r>
    </w:p>
    <w:p>
      <w:r>
        <w:t xml:space="preserve">I'm happy to tell people </w:t>
      </w:r>
    </w:p>
    <w:p>
      <w:pPr>
        <w:spacing w:before="240" w:after="240"/>
        <w:jc w:val="center"/>
      </w:pPr>
      <w:r>
        <w:br/>
      </w:r>
      <w:r>
        <w:rPr>
          <w:b/>
          <w:bCs/>
        </w:rPr>
        <w:t>Try saying:</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The health effects of alcohol </w:t>
      </w:r>
    </w:p>
    <w:p>
      <w:r>
        <w:t>https://fare.org.au/wp-content/uploads/EMM-AD-30SEC.mp4</w:t>
      </w:r>
    </w:p>
    <w:p>
      <w:pPr>
        <w:spacing w:before="240" w:after="240"/>
      </w:pPr>
      <w:r>
        <w:t>Related information</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Join our community</w:t>
      </w:r>
    </w:p>
    <w:p>
      <w:pPr>
        <w:spacing w:before="240" w:after="240"/>
      </w:pPr>
      <w:r>
        <w:t>Will you join the community taking action on alcohol?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 and your health</dc:title>
  <cp:revision>0</cp:revision>
</cp:coreProperties>
</file>