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Take action on alcohol and gendered violence 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 xml:space="preserve">Call on your Premier or Chief Minister to take action on alcohol’s role in gendered violence </w:t>
      </w:r>
    </w:p>
    <w:p>
      <w:pPr>
        <w:spacing w:before="240" w:after="240"/>
      </w:pPr>
      <w:r>
        <w:t>An expert panel conducting a rapid review into approaches to prevent gendered violence has recommended governments across the country review and strengthen their alcohol laws.  </w:t>
      </w:r>
    </w:p>
    <w:p>
      <w:pPr>
        <w:spacing w:before="240" w:after="240"/>
      </w:pPr>
      <w:r>
        <w:t>The review’s recommendations included commonsense measures FARE and other community organisations have been long advocating for, including:    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Adopting clear primary objectives in state and territory liquor acts to prevent gender-based violence.  </w:t>
      </w:r>
    </w:p>
    <w:p>
      <w:pPr>
        <w:numPr>
          <w:ilvl w:val="0"/>
          <w:numId w:val="1"/>
        </w:numPr>
        <w:ind w:left="720" w:hanging="210"/>
        <w:jc w:val="left"/>
      </w:pPr>
      <w:r>
        <w:t>Limiting alcohol sales, delivery timeframes and advertising, including advertising being restricted during sporting events.  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Equipping GPs and alcohol and other drug services to identify and support victim-survivors and increase collaboration between the alcohol and other drug and domestic, family and sexual violence sectors. </w:t>
      </w:r>
    </w:p>
    <w:p>
      <w:pPr>
        <w:spacing w:before="240" w:after="240"/>
      </w:pPr>
      <w:r>
        <w:t>This is a once in a generation opportunity for governments across the country to stand together, united in their commitment to prevent further harm to women and children. 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Will you email your Premier or Chief Minister, calling on them to adopt these recommendations in full? </w:t>
      </w:r>
    </w:p>
    <w:p>
      <w:pPr>
        <w:spacing w:before="240" w:after="240"/>
      </w:pPr>
      <w:r>
        <w:t>As Kym Valentine, an experienced television/theatre actor and Survivor Advocate, said,  </w:t>
      </w:r>
    </w:p>
    <w:p>
      <w:pPr>
        <w:spacing w:before="240" w:after="240"/>
      </w:pPr>
      <w:r>
        <w:t>“We shouldn’t have to try and stem the tide of alcohol into our homes – it’s something governments have a responsibility to do. </w:t>
      </w:r>
    </w:p>
    <w:p>
      <w:pPr>
        <w:spacing w:before="240" w:after="240"/>
      </w:pPr>
      <w:r>
        <w:t>“But alcohol companies and their lobbyists routinely undermine the reforms that victim survivors have been crying out for. </w:t>
      </w:r>
    </w:p>
    <w:p>
      <w:pPr>
        <w:spacing w:before="240" w:after="240"/>
      </w:pPr>
      <w:r>
        <w:t>“Now is the time for governments to take action, to honor all of the women and children who have suffered and continue to experience alcohol-fueled violence.”  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Action on alcohol and gendered violence</w:t>
      </w:r>
    </w:p>
    <w:p>
      <w:pPr>
        <w:spacing w:before="240" w:after="240"/>
      </w:pPr>
      <w:r>
        <w:t>State and territory governments around Australia have the power to keep women and children safe, by better regulating the way alcohol is marketed, sold and delivered into homes.</w:t>
      </w:r>
      <w:r>
        <w:fldChar w:fldCharType="begin"/>
      </w:r>
      <w:r>
        <w:instrText xml:space="preserve"> HYPERLINK "https://fare.org.au/alcohol-and-gendered-violence/"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Learn more </w:t>
      </w:r>
      <w:r>
        <w:rPr>
          <w:color w:val="0000EE"/>
          <w:u w:val="single" w:color="0000EE"/>
        </w:rPr>
        <w:fldChar w:fldCharType="end"/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action on alcohol and gendered violence</dc:title>
  <cp:revision>0</cp:revision>
</cp:coreProperties>
</file>