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Submission to the WHO global NCD action plan 2013-20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74"/>
        <w:gridCol w:w="6241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Author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Fare_Admin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Date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2016-08-31 09:52:00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Categories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 xml:space="preserve">Policy submissions </w:t>
            </w:r>
          </w:p>
        </w:tc>
      </w:tr>
    </w:tbl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FARE's submission provides comments on the Draft updated Appendix 3 of the World Health Organization (WHO) Global Non-Communicable Disease (NCD) Action Plan 2013-2020, and focuses on the actions relating to alcohol.</w:t>
      </w:r>
    </w:p>
    <w:p>
      <w:pPr>
        <w:spacing w:before="240" w:after="240"/>
      </w:pPr>
      <w:r>
        <w:t xml:space="preserve">The Foundation for Alcohol Research and Education (FARE)'s submission provides comments on the Draft updated Appendix 3 of the World Health Organization (WHO) </w:t>
      </w:r>
      <w:r>
        <w:rPr>
          <w:i/>
          <w:iCs/>
        </w:rPr>
        <w:t>Global Non-Communicable Disease (NCD) Action Plan 2013-2020</w:t>
      </w:r>
      <w:r>
        <w:t>.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Recommendations</w:t>
      </w:r>
    </w:p>
    <w:p>
      <w:pPr>
        <w:spacing w:before="240" w:after="240"/>
      </w:pPr>
      <w:r>
        <w:t>FARE’s submission focuses on the actions relating to alcohol and uses headings referred to in Appendix 3.</w:t>
      </w:r>
    </w:p>
    <w:p>
      <w:pPr>
        <w:pStyle w:val="Heading5"/>
        <w:keepNext w:val="0"/>
        <w:keepLines w:val="0"/>
        <w:spacing w:before="333" w:after="333"/>
        <w:rPr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Use of alcohol</w:t>
      </w:r>
    </w:p>
    <w:p>
      <w:pPr>
        <w:numPr>
          <w:ilvl w:val="0"/>
          <w:numId w:val="1"/>
        </w:numPr>
        <w:spacing w:before="240" w:after="240"/>
        <w:ind w:left="720" w:hanging="210"/>
        <w:jc w:val="left"/>
      </w:pPr>
      <w:r>
        <w:t xml:space="preserve">Amend the use of the term </w:t>
      </w:r>
      <w:r>
        <w:rPr>
          <w:i/>
          <w:iCs/>
        </w:rPr>
        <w:t>‘</w:t>
      </w:r>
      <w:r>
        <w:t xml:space="preserve">harmful alcohol use’ to ‘alcohol use’ in the </w:t>
      </w:r>
      <w:r>
        <w:rPr>
          <w:i/>
          <w:iCs/>
        </w:rPr>
        <w:t xml:space="preserve">Global NCD Action Plan 2013-2020 </w:t>
      </w:r>
      <w:r>
        <w:t>to better reflect the latest available evidence.</w:t>
      </w:r>
    </w:p>
    <w:p>
      <w:pPr>
        <w:pStyle w:val="Heading5"/>
        <w:keepNext w:val="0"/>
        <w:keepLines w:val="0"/>
        <w:spacing w:before="333" w:after="333"/>
        <w:rPr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Price (relating to A1: Increase in excise taxes on alcoholic beverages)</w:t>
      </w:r>
    </w:p>
    <w:p>
      <w:pPr>
        <w:numPr>
          <w:ilvl w:val="0"/>
          <w:numId w:val="2"/>
        </w:numPr>
        <w:spacing w:before="240" w:after="240"/>
        <w:ind w:left="720" w:hanging="210"/>
        <w:jc w:val="left"/>
      </w:pPr>
      <w:r>
        <w:t>Amend intervention A1 (increase in excise taxes on alcoholic beverages) to include minimum pricing policies as a fiscal measure to raise the price of alcohol.</w:t>
      </w:r>
    </w:p>
    <w:p>
      <w:pPr>
        <w:pStyle w:val="Heading5"/>
        <w:keepNext w:val="0"/>
        <w:keepLines w:val="0"/>
        <w:spacing w:before="333" w:after="333"/>
        <w:rPr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Marketing (relating to A2: Enforcement of bans or comprehensive restrictions on alcohol advertising)</w:t>
      </w:r>
    </w:p>
    <w:p>
      <w:pPr>
        <w:numPr>
          <w:ilvl w:val="0"/>
          <w:numId w:val="3"/>
        </w:numPr>
        <w:spacing w:before="240" w:after="240"/>
        <w:ind w:left="720" w:hanging="210"/>
        <w:jc w:val="left"/>
      </w:pPr>
      <w:r>
        <w:t>Amend intervention A2 to “Enforcement of bans or comprehensive restrictions on alcohol advertising, promotion and sponsorship across all types of media, including modern means of communication.”</w:t>
      </w:r>
    </w:p>
    <w:p>
      <w:pPr>
        <w:pStyle w:val="Heading5"/>
        <w:keepNext w:val="0"/>
        <w:keepLines w:val="0"/>
        <w:spacing w:before="333" w:after="333"/>
        <w:rPr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Availability (relating to A3: Enforcement of restrictions on the physical availability of retailed alcohol)</w:t>
      </w:r>
    </w:p>
    <w:p>
      <w:pPr>
        <w:numPr>
          <w:ilvl w:val="0"/>
          <w:numId w:val="4"/>
        </w:numPr>
        <w:spacing w:before="240" w:after="240"/>
        <w:ind w:left="720" w:hanging="210"/>
        <w:jc w:val="left"/>
      </w:pPr>
      <w:r>
        <w:t>Amend intervention A3 to “Enforcement of restrictions on the physical availability of retailed alcohol (via reduced density of retail outlets, reduced hours of sale and minimum legal purchase age laws).”</w:t>
      </w:r>
    </w:p>
    <w:p>
      <w:pPr>
        <w:pStyle w:val="Heading5"/>
        <w:keepNext w:val="0"/>
        <w:keepLines w:val="0"/>
        <w:spacing w:before="333" w:after="333"/>
        <w:rPr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Overarching/enabling actions</w:t>
      </w:r>
    </w:p>
    <w:p>
      <w:pPr>
        <w:numPr>
          <w:ilvl w:val="0"/>
          <w:numId w:val="5"/>
        </w:numPr>
        <w:spacing w:before="240" w:after="240"/>
        <w:ind w:left="720" w:hanging="210"/>
        <w:jc w:val="left"/>
      </w:pPr>
      <w:r>
        <w:t>That the World Health Organization develop Guidelines for Member States to support them in preventing, identifying and managing conflicts of interest when implementing policies to reduce NCDs.</w:t>
      </w:r>
    </w:p>
    <w:p>
      <w:hyperlink r:id="rId4" w:tgtFrame="_blank" w:history="1">
        <w:r>
          <w:rPr>
            <w:color w:val="0000EE"/>
            <w:u w:val="single" w:color="0000EE"/>
          </w:rPr>
          <w:t>view the submission</w:t>
        </w:r>
      </w:hyperlink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Metadata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fare.org.au/wp-content/uploads/FARE-submission-1-Sep-2016.pdf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to the WHO global NCD action plan 2013-20</dc:title>
  <cp:revision>0</cp:revision>
</cp:coreProperties>
</file>