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Submission on Draft Queensland Liquor &amp; Other Legislation Amendment Act 2024</w:t>
      </w:r>
    </w:p>
    <w:p>
      <w:pPr>
        <w:spacing w:before="240" w:after="240"/>
      </w:pPr>
      <w:r>
        <w:t xml:space="preserve">Alcohol harm is exacerbated by the online sale and delivery of alcohol, which has vastly increased availability and accessibility. </w:t>
      </w:r>
    </w:p>
    <w:p>
      <w:pPr>
        <w:spacing w:before="240" w:after="240"/>
      </w:pPr>
      <w:r>
        <w:t xml:space="preserve">FARE lodged a submission to the Queensland Government on the proposed amendments to the </w:t>
      </w:r>
      <w:r>
        <w:rPr>
          <w:i/>
          <w:iCs/>
        </w:rPr>
        <w:t xml:space="preserve">Liquor Act 1992 </w:t>
      </w:r>
      <w:r>
        <w:t xml:space="preserve">and the </w:t>
      </w:r>
      <w:r>
        <w:rPr>
          <w:i/>
          <w:iCs/>
        </w:rPr>
        <w:t>Wine Industry Act 1992</w:t>
      </w:r>
      <w:r>
        <w:t xml:space="preserve">. This suite of amendments makes up the </w:t>
      </w:r>
      <w:r>
        <w:rPr>
          <w:i/>
          <w:iCs/>
        </w:rPr>
        <w:t>Liquor and Other Legislation Amendment Act 2024</w:t>
      </w:r>
      <w:r>
        <w:t xml:space="preserve">. </w:t>
      </w:r>
    </w:p>
    <w:p>
      <w:pPr>
        <w:spacing w:before="240" w:after="240"/>
      </w:pPr>
      <w:r>
        <w:t xml:space="preserve">Within our submission, we made several recommendations on the online sale and delivery of alcohol, including introducing a 2-hour safety pause, and the ensuring consistent regulations across same day and different day deliveries. </w:t>
      </w:r>
    </w:p>
    <w:p>
      <w:pPr>
        <w:spacing w:before="240" w:after="240"/>
      </w:pPr>
      <w:r>
        <w:t xml:space="preserve">Read the full submission below. </w:t>
      </w:r>
    </w:p>
    <w:p>
      <w:hyperlink r:id="rId4" w:tgtFrame="_blank" w:history="1">
        <w:r>
          <w:rPr>
            <w:color w:val="0000EE"/>
            <w:u w:val="single" w:color="0000EE"/>
          </w:rPr>
          <w:t>read the submission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FARE-submission-on-Draft-Qld-Liquor-Other-Legislation-Amendment-Act-2024.pd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 on Draft Queensland Liquor &amp; Other Legislation Amendment Act 2024</dc:title>
  <cp:revision>0</cp:revision>
</cp:coreProperties>
</file>