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Cloud for .NET 22.8.0 -->
  <w:body>
    <w:p>
      <w:pPr>
        <w:pStyle w:val="Heading1"/>
        <w:keepNext w:val="0"/>
        <w:keepLines w:val="0"/>
        <w:spacing w:before="0" w:after="299"/>
        <w:rPr>
          <w:b/>
          <w:bCs/>
          <w:sz w:val="36"/>
          <w:szCs w:val="36"/>
        </w:rPr>
      </w:pPr>
      <w:r>
        <w:rPr>
          <w:rFonts w:ascii="Times New Roman" w:eastAsia="Times New Roman" w:hAnsi="Times New Roman" w:cs="Times New Roman"/>
          <w:i w:val="0"/>
          <w:color w:val="auto"/>
          <w:sz w:val="36"/>
          <w:szCs w:val="36"/>
        </w:rPr>
        <w:t>Stemming the tide of alcohol: Liquor licensing and the public interest</w:t>
      </w:r>
    </w:p>
    <w:p>
      <w:pPr>
        <w:pStyle w:val="Heading2"/>
        <w:keepNext w:val="0"/>
        <w:keepLines w:val="0"/>
        <w:spacing w:before="299" w:after="299"/>
        <w:jc w:val="left"/>
        <w:rPr>
          <w:b/>
          <w:bCs/>
          <w:sz w:val="36"/>
          <w:szCs w:val="36"/>
        </w:rPr>
      </w:pPr>
      <w:r>
        <w:rPr>
          <w:rFonts w:ascii="Times New Roman" w:eastAsia="Times New Roman" w:hAnsi="Times New Roman" w:cs="Times New Roman"/>
          <w:i w:val="0"/>
          <w:color w:val="auto"/>
        </w:rPr>
        <w:t>Researchers</w:t>
      </w:r>
    </w:p>
    <w:p>
      <w:pPr>
        <w:numPr>
          <w:ilvl w:val="0"/>
          <w:numId w:val="1"/>
        </w:numPr>
        <w:spacing w:before="240"/>
        <w:ind w:left="720" w:hanging="280"/>
        <w:jc w:val="left"/>
      </w:pPr>
      <w:r>
        <w:t>Dr Elizabeth Manton, Centre for Alcohol Policy Research, Turning Point.</w:t>
      </w:r>
    </w:p>
    <w:p>
      <w:pPr>
        <w:numPr>
          <w:ilvl w:val="0"/>
          <w:numId w:val="1"/>
        </w:numPr>
        <w:ind w:left="720" w:hanging="280"/>
        <w:jc w:val="left"/>
      </w:pPr>
      <w:r>
        <w:t>Professor Robin Room, The University of Melbourne/Centre for Alcohol Policy Research, Turning Point.</w:t>
      </w:r>
    </w:p>
    <w:p>
      <w:pPr>
        <w:numPr>
          <w:ilvl w:val="0"/>
          <w:numId w:val="1"/>
        </w:numPr>
        <w:ind w:left="720" w:hanging="280"/>
        <w:jc w:val="left"/>
      </w:pPr>
      <w:r>
        <w:t>Ms Caterina Giorgi, Foundation for Alcohol Research and Education.</w:t>
      </w:r>
    </w:p>
    <w:p>
      <w:pPr>
        <w:numPr>
          <w:ilvl w:val="0"/>
          <w:numId w:val="1"/>
        </w:numPr>
        <w:spacing w:after="240"/>
        <w:ind w:left="720" w:hanging="280"/>
        <w:jc w:val="left"/>
      </w:pPr>
      <w:r>
        <w:t>Mr Michael Thorn, Foundation for Alcohol Research and Education.</w:t>
      </w:r>
    </w:p>
    <w:p>
      <w:pPr>
        <w:pStyle w:val="Heading2"/>
        <w:keepNext w:val="0"/>
        <w:keepLines w:val="0"/>
        <w:spacing w:before="299" w:after="299"/>
        <w:jc w:val="left"/>
        <w:rPr>
          <w:b/>
          <w:bCs/>
          <w:sz w:val="36"/>
          <w:szCs w:val="36"/>
        </w:rPr>
      </w:pPr>
      <w:r>
        <w:rPr>
          <w:rFonts w:ascii="Times New Roman" w:eastAsia="Times New Roman" w:hAnsi="Times New Roman" w:cs="Times New Roman"/>
          <w:i w:val="0"/>
          <w:color w:val="auto"/>
        </w:rPr>
        <w:t>Summary</w:t>
      </w:r>
    </w:p>
    <w:p>
      <w:pPr>
        <w:spacing w:before="240" w:after="240"/>
        <w:jc w:val="left"/>
      </w:pPr>
      <w:r>
        <w:t>This book provides policy makers, liquor regulators, local government, public health advocates, researchers, community groups and members of the general public with comprehensive information about the regulation of Australian alcohol markets, and tools and interventions that have the potential to reduce alcohol harm.</w:t>
      </w:r>
    </w:p>
    <w:p>
      <w:pPr>
        <w:pStyle w:val="Heading2"/>
        <w:keepNext w:val="0"/>
        <w:keepLines w:val="0"/>
        <w:spacing w:before="299" w:after="299"/>
        <w:jc w:val="left"/>
        <w:rPr>
          <w:b/>
          <w:bCs/>
          <w:sz w:val="36"/>
          <w:szCs w:val="36"/>
        </w:rPr>
      </w:pPr>
      <w:r>
        <w:rPr>
          <w:rFonts w:ascii="Times New Roman" w:eastAsia="Times New Roman" w:hAnsi="Times New Roman" w:cs="Times New Roman"/>
          <w:i w:val="0"/>
          <w:color w:val="auto"/>
        </w:rPr>
        <w:t>Report</w:t>
      </w:r>
    </w:p>
    <w:p>
      <w:pPr>
        <w:spacing w:before="240" w:after="240"/>
        <w:jc w:val="left"/>
      </w:pPr>
      <w:r>
        <w:t>An electronic version of the report is now available for </w:t>
      </w:r>
      <w:hyperlink r:id="rId4" w:tgtFrame="_blank" w:history="1">
        <w:r>
          <w:rPr>
            <w:color w:val="0000EE"/>
            <w:u w:val="single" w:color="0000EE"/>
          </w:rPr>
          <w:t>download</w:t>
        </w:r>
      </w:hyperlink>
      <w:r>
        <w:t>. Hard copies of the book are available to purchase from FARE. Please contact info@ fare.org.au or 02 6122 8600.</w:t>
      </w:r>
    </w:p>
    <w:p>
      <w:pPr>
        <w:pStyle w:val="Heading4"/>
        <w:keepNext w:val="0"/>
        <w:keepLines w:val="0"/>
        <w:spacing w:before="319" w:after="319"/>
        <w:ind w:left="600" w:right="600"/>
        <w:rPr>
          <w:b/>
          <w:bCs/>
        </w:rPr>
      </w:pPr>
      <w:hyperlink r:id="rId5" w:history="1">
        <w:r>
          <w:rPr>
            <w:rFonts w:ascii="Times New Roman" w:eastAsia="Times New Roman" w:hAnsi="Times New Roman" w:cs="Times New Roman"/>
            <w:i w:val="0"/>
            <w:iCs w:val="0"/>
            <w:color w:val="0000EE"/>
            <w:u w:val="single" w:color="0000EE"/>
          </w:rPr>
          <w:t>Stemming the tide of alcohol: Liquor licensing and the public interest</w:t>
        </w:r>
      </w:hyperlink>
    </w:p>
    <w:sectPr>
      <w:pgMar w:header="720" w:footer="720"/>
      <w:cols w:space="720"/>
    </w:sectPr>
  </w:body>
</w:document>
</file>

<file path=word/fontTable.xml><?xml version="1.0" encoding="utf-8"?>
<w:fonts xmlns:r="http://schemas.openxmlformats.org/officeDocument/2006/relationships" xmlns:w="http://schemas.openxmlformats.org/wordprocessingml/2006/main"/>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rPr>
      <w:sz w:val="24"/>
      <w:szCs w:val="24"/>
    </w:rPr>
  </w:style>
  <w:style w:type="paragraph" w:styleId="Heading1">
    <w:name w:val="heading 1"/>
    <w:basedOn w:val="Normal"/>
    <w:next w:val="Normal"/>
    <w:link w:val="Heading1Char"/>
    <w:uiPriority w:val="9"/>
    <w:qFormat/>
    <w:rsid w:val="00506D7A"/>
    <w:pPr>
      <w:keepNext/>
      <w:keepLines/>
      <w:spacing w:before="240" w:after="0"/>
      <w:outlineLvl w:val="0"/>
    </w:pPr>
    <w:rPr>
      <w:rFonts w:ascii="Times New Roman" w:eastAsia="Times New Roman" w:hAnsi="Times New Roman" w:cs="Times New Roman"/>
      <w:b/>
      <w:bCs/>
      <w:i w:val="0"/>
      <w:color w:val="2F5496" w:themeShade="BF"/>
      <w:kern w:val="36"/>
      <w:sz w:val="48"/>
      <w:szCs w:val="48"/>
    </w:rPr>
  </w:style>
  <w:style w:type="paragraph" w:styleId="Heading2">
    <w:name w:val="heading 2"/>
    <w:basedOn w:val="Normal"/>
    <w:next w:val="Normal"/>
    <w:link w:val="Heading2Char"/>
    <w:uiPriority w:val="9"/>
    <w:qFormat/>
    <w:rsid w:val="00506D7A"/>
    <w:pPr>
      <w:keepNext/>
      <w:keepLines/>
      <w:spacing w:before="40" w:after="0"/>
      <w:outlineLvl w:val="1"/>
    </w:pPr>
    <w:rPr>
      <w:rFonts w:ascii="Times New Roman" w:eastAsia="Times New Roman" w:hAnsi="Times New Roman" w:cs="Times New Roman"/>
      <w:b/>
      <w:bCs/>
      <w:i w:val="0"/>
      <w:color w:val="2F5496" w:themeShade="BF"/>
      <w:sz w:val="36"/>
      <w:szCs w:val="36"/>
    </w:rPr>
  </w:style>
  <w:style w:type="paragraph" w:styleId="Heading3">
    <w:name w:val="heading 3"/>
    <w:basedOn w:val="Normal"/>
    <w:next w:val="Normal"/>
    <w:link w:val="Heading3Char"/>
    <w:uiPriority w:val="9"/>
    <w:qFormat/>
    <w:rsid w:val="00506D7A"/>
    <w:pPr>
      <w:keepNext/>
      <w:keepLines/>
      <w:spacing w:before="40" w:after="0"/>
      <w:outlineLvl w:val="2"/>
    </w:pPr>
    <w:rPr>
      <w:rFonts w:ascii="Times New Roman" w:eastAsia="Times New Roman" w:hAnsi="Times New Roman" w:cs="Times New Roman"/>
      <w:b/>
      <w:bCs/>
      <w:i w:val="0"/>
      <w:color w:val="1F3763" w:themeShade="7F"/>
      <w:sz w:val="28"/>
      <w:szCs w:val="28"/>
    </w:rPr>
  </w:style>
  <w:style w:type="paragraph" w:styleId="Heading4">
    <w:name w:val="heading 4"/>
    <w:basedOn w:val="Normal"/>
    <w:next w:val="Normal"/>
    <w:link w:val="Heading4Char"/>
    <w:uiPriority w:val="9"/>
    <w:qFormat/>
    <w:rsid w:val="00506D7A"/>
    <w:pPr>
      <w:keepNext/>
      <w:keepLines/>
      <w:spacing w:before="40" w:after="0"/>
      <w:outlineLvl w:val="3"/>
    </w:pPr>
    <w:rPr>
      <w:rFonts w:ascii="Times New Roman" w:eastAsia="Times New Roman" w:hAnsi="Times New Roman" w:cs="Times New Roman"/>
      <w:b/>
      <w:bCs/>
      <w:i w:val="0"/>
      <w:iCs/>
      <w:color w:val="2F5496" w:themeShade="BF"/>
      <w:sz w:val="24"/>
      <w:szCs w:val="24"/>
    </w:rPr>
  </w:style>
  <w:style w:type="paragraph" w:styleId="Heading5">
    <w:name w:val="heading 5"/>
    <w:basedOn w:val="Normal"/>
    <w:next w:val="Normal"/>
    <w:link w:val="Heading5Char"/>
    <w:uiPriority w:val="9"/>
    <w:qFormat/>
    <w:rsid w:val="00506D7A"/>
    <w:pPr>
      <w:keepNext/>
      <w:keepLines/>
      <w:spacing w:before="40" w:after="0"/>
      <w:outlineLvl w:val="4"/>
    </w:pPr>
    <w:rPr>
      <w:rFonts w:ascii="Times New Roman" w:eastAsia="Times New Roman" w:hAnsi="Times New Roman" w:cs="Times New Roman"/>
      <w:b/>
      <w:bCs/>
      <w:i w:val="0"/>
      <w:color w:val="2F5496" w:themeShade="BF"/>
      <w:sz w:val="20"/>
      <w:szCs w:val="20"/>
    </w:rPr>
  </w:style>
  <w:style w:type="paragraph" w:styleId="Heading6">
    <w:name w:val="heading 6"/>
    <w:basedOn w:val="Normal"/>
    <w:next w:val="Normal"/>
    <w:link w:val="Heading6Char"/>
    <w:uiPriority w:val="9"/>
    <w:qFormat/>
    <w:rsid w:val="00506D7A"/>
    <w:pPr>
      <w:keepNext/>
      <w:keepLines/>
      <w:spacing w:before="40" w:after="0"/>
      <w:outlineLvl w:val="5"/>
    </w:pPr>
    <w:rPr>
      <w:rFonts w:ascii="Times New Roman" w:eastAsia="Times New Roman" w:hAnsi="Times New Roman" w:cs="Times New Roman"/>
      <w:b/>
      <w:bCs/>
      <w:i w:val="0"/>
      <w:color w:val="1F3763" w:themeShade="7F"/>
      <w:sz w:val="16"/>
      <w:szCs w:val="16"/>
    </w:rPr>
  </w:style>
  <w:style w:type="character" w:default="1" w:styleId="DefaultParagraphFont">
    <w:name w:val="Default Paragraph Font"/>
    <w:semiHidden/>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themeShade="BF"/>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themeShade="BF"/>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themeShade="7F"/>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themeShade="BF"/>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themeShade="BF"/>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themeShade="7F"/>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yperlink" Target="https://fare.org.au/stemming-the-tide-of-alcohol-liquor-licensing-and-the-public-interest/" TargetMode="External" /><Relationship Id="rId5" Type="http://schemas.openxmlformats.org/officeDocument/2006/relationships/hyperlink" Target="https://fare.org.au/stemming-the-tide-of-alcohol/" TargetMode="External" /><Relationship Id="rId6" Type="http://schemas.openxmlformats.org/officeDocument/2006/relationships/theme" Target="theme/theme1.xml" /><Relationship Id="rId7" Type="http://schemas.openxmlformats.org/officeDocument/2006/relationships/numbering" Target="numbering.xml" /><Relationship Id="rId8"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Stemming the tide of alcohol: Liquor licensing and the public interest</dc:title>
  <cp:revision>0</cp:revision>
</cp:coreProperties>
</file>