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QCAA submission on the Queensland Red Tape Reduction Amendment Bill 2015</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2015-07-03 13:56:03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The Queensland Coalition for Action on Alcohol (QCAA) provided a submission to the Queensland Government on the Liquor and Fair Trading Legislation (Red Tape Reduction) Amendment Bill 2015. QCAA cautions against proposals to reduce regulation of the liquor industry which are counter to the primary purpose of the Liquor Act which should be to minimise harm from alcohol. </w:t>
      </w:r>
    </w:p>
    <w:p>
      <w:pPr>
        <w:spacing w:before="240" w:after="240"/>
      </w:pPr>
      <w:r>
        <w:t xml:space="preserve">The Queensland Coalition for Action on Alcohol (QCAA) provided a submission to the Queensland Government on the </w:t>
      </w:r>
      <w:r>
        <w:rPr>
          <w:i/>
          <w:iCs/>
        </w:rPr>
        <w:t>Liquor and Fair Trading Legislation (Red Tape Reduction) Amendment Bill 2015</w:t>
      </w:r>
      <w:r>
        <w:t>.</w:t>
      </w:r>
    </w:p>
    <w:p>
      <w:pPr>
        <w:spacing w:before="240" w:after="240"/>
      </w:pPr>
      <w:r>
        <w:t xml:space="preserve">In light of the known harm from alcohol, QCAA offers a general caution against actions to reduce regulation of the liquor industry and conditions associated with the sale, purchase, promotion and consumption of alcohol. The primary purpose of the </w:t>
      </w:r>
      <w:r>
        <w:rPr>
          <w:i/>
          <w:iCs/>
        </w:rPr>
        <w:t xml:space="preserve">Liquor Act 1992 </w:t>
      </w:r>
      <w:r>
        <w:t>should be to minimise harm from alcohol. Any increase in the availability of alcohol has the potential to increase harms.</w:t>
      </w:r>
    </w:p>
    <w:p>
      <w:pPr>
        <w:spacing w:before="240" w:after="240"/>
      </w:pPr>
      <w:r>
        <w:t>In addressing the contents of the Amendment Bill, QCAA makes a number of comments and recommendations on particular proposals outlined in the draft legislation. In particular, those proposals that potentially risk increasing alcohol harms and on proposals relating to enforcement of the Liquor Act and subordinate legislation.</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QCAA-Red-tape-amendment-bill-submission.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QCAA submission on the Queensland Red Tape Reduction Amendment Bill 2015</dc:title>
  <cp:revision>0</cp:revision>
</cp:coreProperties>
</file>