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Cloud for .NET 23.7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Poll snapshot: Pregnancy health warning on alcoholic products </w:t>
      </w:r>
    </w:p>
    <w:p>
      <w:pPr>
        <w:spacing w:before="240" w:after="240"/>
      </w:pPr>
      <w:r>
        <w:t>We all want our families to have access to clear information about the health and safety of the products they buy – especially products that may harm our children. However, in Australia, alcoholic products have never been legally required to carry a health warning about the risks alcohol can cause during pregnancy including miscarriage, stillbirth, low birth weight, pre-term birth and Fetal Alcohol Spectrum Disorder (FASD). This is changing.</w:t>
      </w:r>
    </w:p>
    <w:p>
      <w:pPr>
        <w:spacing w:before="240" w:after="240"/>
      </w:pPr>
      <w:r>
        <w:t>From 31 July 2023, alcoholic products sold in Australia will be required by law to display a visible pregnancy health warning. The evidence-based label was carefully designed to have high visibility and impact, in order to increase Australians’ awareness of the risks of drinking alcohol while pregnant.</w:t>
      </w:r>
    </w:p>
    <w:p>
      <w:pPr>
        <w:rPr>
          <w:sz w:val="45"/>
        </w:rPr>
      </w:pPr>
    </w:p>
    <w:p>
      <w:pPr>
        <w:spacing w:before="240"/>
        <w:ind w:left="600" w:right="600"/>
      </w:pPr>
      <w:r>
        <w:rPr>
          <w:strike w:val="0"/>
          <w:u w:val="none"/>
        </w:rPr>
        <w:drawing>
          <wp:inline>
            <wp:extent cx="4010025" cy="9144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1002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240"/>
        <w:ind w:left="600" w:right="600"/>
      </w:pPr>
      <w:r>
        <w:t>Image: Visible pregnancy health warning required to be displayed on alcoholic products from 31st July 2023.</w:t>
      </w:r>
    </w:p>
    <w:p>
      <w:pPr>
        <w:rPr>
          <w:sz w:val="45"/>
        </w:rPr>
      </w:pPr>
    </w:p>
    <w:p>
      <w:pPr>
        <w:spacing w:before="240" w:after="240"/>
      </w:pPr>
      <w:r>
        <w:t>Since the decision in July 2020 for these warnings to be mandated, they have been appearing on alcoholic products. In June 2023, FARE commissioned a poll of 1,004 Australians asking whether they recalled whether they have seen the pregnancy health warning on alcoholic products. We found:</w:t>
      </w:r>
    </w:p>
    <w:p>
      <w:pPr>
        <w:numPr>
          <w:ilvl w:val="0"/>
          <w:numId w:val="1"/>
        </w:numPr>
        <w:spacing w:before="240"/>
        <w:ind w:left="720" w:hanging="210"/>
        <w:jc w:val="left"/>
      </w:pPr>
      <w:r>
        <w:t>Just over half of Australians (56.4%) reported that they have seen the pregnancy health warning on alcoholic products.</w:t>
      </w:r>
    </w:p>
    <w:p>
      <w:pPr>
        <w:numPr>
          <w:ilvl w:val="0"/>
          <w:numId w:val="1"/>
        </w:numPr>
        <w:ind w:left="720" w:hanging="210"/>
        <w:jc w:val="left"/>
      </w:pPr>
      <w:r>
        <w:t>People were more likely to recall seeing the warning if they had an alcoholic drink in the last 12 months (59.2%), than if they had not (38.2%).</w:t>
      </w:r>
    </w:p>
    <w:p>
      <w:pPr>
        <w:numPr>
          <w:ilvl w:val="0"/>
          <w:numId w:val="1"/>
        </w:numPr>
        <w:spacing w:after="240"/>
        <w:ind w:left="720" w:hanging="210"/>
        <w:jc w:val="left"/>
      </w:pPr>
      <w:r>
        <w:t>Recall of the pregnancy health warning was highest among people aged 18-25 years (79.1%) and 26-41 years (72.9%).</w:t>
      </w:r>
    </w:p>
    <w:p>
      <w:hyperlink r:id="rId5" w:tgtFrame="_blank" w:history="1">
        <w:r>
          <w:rPr>
            <w:color w:val="0000EE"/>
            <w:u w:val="single" w:color="0000EE"/>
          </w:rPr>
          <w:t>read the report</w:t>
        </w:r>
      </w:hyperlink>
    </w:p>
    <w:sectPr>
      <w:pgMar w:header="720" w:footer="72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https://fare.org.au/wp-content/uploads/Pregnancy-health-warning-poll-snapshot.pdf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Poll snapshot: Pregnancy health warning on alcoholic products</dc:title>
  <cp:revision>0</cp:revision>
</cp:coreProperties>
</file>