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Policy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Policy and research</w:t>
      </w:r>
    </w:p>
    <w:p>
      <w:pPr>
        <w:spacing w:before="240" w:after="240"/>
      </w:pPr>
      <w:r>
        <w:t>FARE drives the development of evidence-informed policies designed to contribute to an Australia free from alcohol harm. We want decision-makers to implement programs and measures that prioritise the health and wellbeing of all Australians.</w:t>
      </w:r>
    </w:p>
    <w:p>
      <w:pPr>
        <w:spacing w:before="240" w:after="240"/>
      </w:pPr>
      <w:r>
        <w:t>We work collaboratively with organisations, government agencies, and community advocates on the following policy areas: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submissions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View more submissions</w:t>
        </w:r>
      </w:hyperlink>
      <w:hyperlink r:id="rId4" w:history="1"/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submission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View more submissions</w:t>
        </w:r>
      </w:hyperlink>
      <w:hyperlink r:id="rId4" w:history="1"/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research papers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View more research papers</w:t>
        </w:r>
      </w:hyperlink>
      <w:hyperlink r:id="rId5" w:history="1"/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Latest research paper</w:t>
      </w:r>
    </w:p>
    <w:p>
      <w:pPr>
        <w:pStyle w:val="Heading3"/>
        <w:keepNext w:val="0"/>
        <w:keepLines w:val="0"/>
        <w:spacing w:before="281" w:after="281"/>
        <w:rPr>
          <w:b/>
          <w:bCs/>
          <w:sz w:val="28"/>
          <w:szCs w:val="28"/>
        </w:rPr>
      </w:pPr>
      <w:hyperlink r:id="rId5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View more research papers</w:t>
        </w:r>
      </w:hyperlink>
      <w:hyperlink r:id="rId5" w:history="1"/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policy/submissions/" TargetMode="External" /><Relationship Id="rId5" Type="http://schemas.openxmlformats.org/officeDocument/2006/relationships/hyperlink" Target="https://fare.org.au/policy/research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cp:revision>0</cp:revision>
</cp:coreProperties>
</file>