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National Correspondence Program to reduce alcohol consumption and co-occurring disorders (depression/anxiety)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</w:t>
      </w:r>
    </w:p>
    <w:p>
      <w:pPr>
        <w:spacing w:before="240" w:after="240"/>
        <w:jc w:val="left"/>
      </w:pPr>
      <w:r>
        <w:t>Professor Thiagarajan Sitharthan, University of Sydney.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  <w:jc w:val="left"/>
      </w:pPr>
      <w:r>
        <w:t>This project aims to facilitate the participation of a large group of consumers from all over Australia (including remote and rural areas) to learn to self-regulate their alcohol consumption and manage their co-occurring depression/anxiety. The program attracted participants from all over Australia as they could register online via the Australian Centre for Addiction Research website or by free phone call.</w:t>
      </w:r>
    </w:p>
    <w:p>
      <w:pPr>
        <w:spacing w:before="240" w:after="240"/>
        <w:jc w:val="left"/>
      </w:pPr>
      <w:r>
        <w:t>The majority (about 60%) of participants were female and the mean age in years was 44. While males tended to drink more than females, the mean distress scores (measuring depression and/or anxiety) were higher for females.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  <w:jc w:val="left"/>
      </w:pPr>
      <w:r>
        <w:t>There was a clear demand from the consumers to engage in self-change programs, and providing programs like this allows professionals to take treatment to people's homes, rather than waiting for them to come to the clinic. This approach fits well within a public health care model and reduces the need for travelling time, waiting for an appointment, and also avoids the needless stigma that is often associated with alcohol use and depression/anxiety.</w:t>
      </w:r>
    </w:p>
    <w:p>
      <w:pPr>
        <w:spacing w:before="240" w:after="240"/>
        <w:jc w:val="left"/>
      </w:pPr>
      <w:r>
        <w:t>Satisfaction rates were high from consumers regarding the program material, contents and relevance; and over 75% of the 474 participants were available for the follow-up.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Correspondence Program to reduce alcohol consumption and co-occurring disorders (depression/anxiety)</dc:title>
  <cp:revision>0</cp:revision>
</cp:coreProperties>
</file>