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NAS signals welcome action on alcohol harm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2019-12-02 14:11:29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Media releases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FARE congratulates Federal, State and Territory Ministers for finalising the National Alcohol Strategy 2019–2028 (the NAS). </w:t>
      </w:r>
    </w:p>
    <w:p>
      <w:pPr>
        <w:spacing w:before="240" w:after="240"/>
      </w:pPr>
      <w:r>
        <w:t>The Foundation for Alcohol Research and Education (FARE) congratulates Federal</w:t>
      </w:r>
      <w:r>
        <w:t>,</w:t>
      </w:r>
      <w:r>
        <w:t> </w:t>
      </w:r>
      <w:r>
        <w:t>State and Territory Ministers </w:t>
      </w:r>
      <w:r>
        <w:t>for finalising the National Alcohol Strategy 2019–2028 (the NAS).</w:t>
      </w:r>
      <w:r>
        <w:t> </w:t>
      </w:r>
    </w:p>
    <w:p>
      <w:pPr>
        <w:spacing w:before="240" w:after="240"/>
      </w:pPr>
      <w:r>
        <w:t>“Australia has not had a nati</w:t>
      </w:r>
      <w:r>
        <w:t>onal strategy since 2011 and we congratulate </w:t>
      </w:r>
      <w:r>
        <w:t>Health Minister Greg Hunt</w:t>
      </w:r>
      <w:r>
        <w:t> for spearhead</w:t>
      </w:r>
      <w:r>
        <w:t>ing this successful outcome,”</w:t>
      </w:r>
      <w:r>
        <w:t> </w:t>
      </w:r>
      <w:r>
        <w:t>said </w:t>
      </w:r>
      <w:r>
        <w:t>FARE Director of Policy and Research Trish Hepworth</w:t>
      </w:r>
      <w:r>
        <w:t>.</w:t>
      </w:r>
      <w:r>
        <w:t> </w:t>
      </w:r>
    </w:p>
    <w:p>
      <w:pPr>
        <w:spacing w:before="240" w:after="240"/>
      </w:pPr>
      <w:r>
        <w:t>“</w:t>
      </w:r>
      <w:r>
        <w:t>Given the high burden of harm from alcohol, including 144,000 hospitalisations each year, we trust that </w:t>
      </w:r>
      <w:r>
        <w:t>the NAS wi</w:t>
      </w:r>
      <w:r>
        <w:t>ll </w:t>
      </w:r>
      <w:r>
        <w:t>support proportionate action</w:t>
      </w:r>
      <w:r>
        <w:t> from the Commonwe</w:t>
      </w:r>
      <w:r>
        <w:t>alth, states and territories</w:t>
      </w:r>
      <w:r>
        <w:t> </w:t>
      </w:r>
      <w:r>
        <w:t>to </w:t>
      </w:r>
      <w:r>
        <w:t>protect </w:t>
      </w:r>
      <w:r>
        <w:t>Australians and their </w:t>
      </w:r>
      <w:r>
        <w:t>families,” </w:t>
      </w:r>
      <w:r>
        <w:t>she </w:t>
      </w:r>
      <w:r>
        <w:t>said</w:t>
      </w:r>
      <w:r>
        <w:t>.</w:t>
      </w:r>
      <w:r>
        <w:t> </w:t>
      </w:r>
      <w:r>
        <w:t> </w:t>
      </w:r>
    </w:p>
    <w:p>
      <w:pPr>
        <w:spacing w:before="240" w:after="240"/>
      </w:pPr>
      <w:r>
        <w:t>FARE has also welcomed the Minister’s announcement that the Government will commission a report to estimate the social costs of alcohol to the community. </w:t>
      </w:r>
      <w:r>
        <w:t> </w:t>
      </w:r>
    </w:p>
    <w:p>
      <w:pPr>
        <w:spacing w:before="240" w:after="240"/>
      </w:pPr>
      <w:r>
        <w:t>“Australia faces a $36 billion a year alcohol bur</w:t>
      </w:r>
      <w:r>
        <w:t>den, with approximately a third due to alcohol dependence, a third caused by injuries, and the final third due to chronic diseases such as cancer and cardiovascular diseases,” Ms Hepworth said. </w:t>
      </w:r>
      <w:r>
        <w:t> </w:t>
      </w:r>
    </w:p>
    <w:p>
      <w:pPr>
        <w:spacing w:before="240" w:after="240"/>
      </w:pPr>
      <w:r>
        <w:t>“</w:t>
      </w:r>
      <w:r>
        <w:t>In implementation, we urge governments </w:t>
      </w:r>
      <w:r>
        <w:t>to </w:t>
      </w:r>
      <w:r>
        <w:t>take action to </w:t>
      </w:r>
      <w:r>
        <w:t>increase the community’s awareness of the more than 200 injury conditions and life-threatening diseases</w:t>
      </w:r>
      <w:r>
        <w:t> caused</w:t>
      </w:r>
      <w:r>
        <w:t> by alcohol,</w:t>
      </w:r>
      <w:r>
        <w:t>” she said. </w:t>
      </w:r>
      <w:r>
        <w:t> </w:t>
      </w:r>
    </w:p>
    <w:p>
      <w:pPr>
        <w:spacing w:before="240" w:after="240"/>
      </w:pPr>
      <w:r>
        <w:t>FARE strongly encourages the </w:t>
      </w:r>
      <w:r>
        <w:t>Federal Government </w:t>
      </w:r>
      <w:r>
        <w:t>to revisit </w:t>
      </w:r>
      <w:r>
        <w:t>alcohol taxation reform, which would be the most effective way to reduce the death toll from alcohol-related harm, which is almost 6,000 people every year. </w:t>
      </w:r>
      <w:r>
        <w:t> </w:t>
      </w:r>
    </w:p>
    <w:p>
      <w:pPr>
        <w:spacing w:before="240" w:after="240"/>
      </w:pPr>
      <w:r>
        <w:t>“We know from multiple reviews that alcohol taxation is the most cost-effective measure to reduce alcohol harm because measures can be targeted towards reducing heavy drinking, while providing government with a source of revenue,” Ms Hepworth said.</w:t>
      </w:r>
      <w:r>
        <w:t> </w:t>
      </w:r>
    </w:p>
    <w:p>
      <w:hyperlink r:id="rId4" w:tgtFrame="_blank" w:history="1">
        <w:r>
          <w:rPr>
            <w:color w:val="0000EE"/>
            <w:u w:val="single" w:color="0000EE"/>
          </w:rPr>
          <w:t>view media release in pdf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MR_NAS_welcomed_021219.pd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 signals welcome action on alcohol harm</dc:title>
  <cp:revision>0</cp:revision>
</cp:coreProperties>
</file>