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NAAPA submission to the ACT issues paper: Proposals for regulatory reform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2015-10-20 10:04:09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NAAPA provided a submission to the ACT Government on the Issues paper: Proposals for regulatory improvements, emphasising that reform must begin with: prioritising harm minimisation as the primary object of the Liquor Act, publically reporting on venues that are non-compliant with the Act, and providing the Minister and Commissioner with the power to impose conditions on licensed premises to reduce associated risks.</w:t>
      </w:r>
    </w:p>
    <w:p>
      <w:pPr>
        <w:spacing w:before="240" w:after="240"/>
      </w:pPr>
      <w:r>
        <w:t xml:space="preserve">The </w:t>
      </w:r>
      <w:hyperlink r:id="rId4" w:tgtFrame="_blank" w:history="1">
        <w:r>
          <w:rPr>
            <w:color w:val="0000EE"/>
            <w:u w:val="single" w:color="0000EE"/>
          </w:rPr>
          <w:t>NSW/ACT Alcohol Policy Alliance (NAAPA)</w:t>
        </w:r>
      </w:hyperlink>
      <w:r>
        <w:t xml:space="preserve"> provided a submission to the ACT Government on the </w:t>
      </w:r>
      <w:r>
        <w:rPr>
          <w:i/>
          <w:iCs/>
        </w:rPr>
        <w:t>Issues paper: Proposals for regulatory improvements</w:t>
      </w:r>
      <w:r>
        <w:t xml:space="preserve"> as part of the ongoing Liquor Act Review consultation process.</w:t>
      </w:r>
    </w:p>
    <w:p>
      <w:pPr>
        <w:spacing w:before="240" w:after="240"/>
      </w:pPr>
      <w:r>
        <w:t>NAAPA makes a number of recommendations addressing the issues for consideration under each section, following the format of the Issues paper.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spacing w:before="240" w:after="240"/>
      </w:pPr>
      <w:r>
        <w:t>The submission emphasise that reforms to the regulation of alcohol must acknowledge that the current system of regulation is not adequately mitigating the harms. These reforms must begin with: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Prioritising harm minimisation as the primary object of the Act.</w:t>
      </w:r>
    </w:p>
    <w:p>
      <w:pPr>
        <w:numPr>
          <w:ilvl w:val="0"/>
          <w:numId w:val="1"/>
        </w:numPr>
        <w:ind w:left="720" w:hanging="280"/>
        <w:jc w:val="left"/>
      </w:pPr>
      <w:r>
        <w:t>Publically reporting on venues that are non-compliant with the Act.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Providing the Minister and Commissioner with the power to impose conditions on licensed premises to reduce associated risks.</w:t>
      </w:r>
    </w:p>
    <w:p>
      <w:hyperlink r:id="rId5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hyperlink r:id="rId6" w:tgtFrame="_blank" w:history="1">
        <w:r>
          <w:rPr>
            <w:color w:val="0000EE"/>
            <w:u w:val="single" w:color="0000EE"/>
          </w:rPr>
          <w:t>view the media release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aapa.org.au/" TargetMode="External" /><Relationship Id="rId5" Type="http://schemas.openxmlformats.org/officeDocument/2006/relationships/hyperlink" Target="https://www.fare.org.au/wp-content/uploads/Submission-to-the-Proposals-for-regulatory-improvements-paper.pdf" TargetMode="External" /><Relationship Id="rId6" Type="http://schemas.openxmlformats.org/officeDocument/2006/relationships/hyperlink" Target="https://www.fare.org.au/liquor-act-review-name-and-shame-offending-licensees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NAAPA submission to the ACT issues paper: Proposals for regulatory reform</dc:title>
  <cp:revision>0</cp:revision>
</cp:coreProperties>
</file>