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Harmful Alcohol Marketing Online</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 xml:space="preserve">Harmful Alcohol Marketing Online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Creating safe online spaces for our families and communities </w:t>
      </w:r>
    </w:p>
    <w:p>
      <w:pPr>
        <w:spacing w:before="240" w:after="240"/>
      </w:pPr>
      <w:r>
        <w:t>We all have the right to use digital technology safely. </w:t>
      </w:r>
    </w:p>
    <w:p>
      <w:pPr>
        <w:spacing w:before="240" w:after="240"/>
      </w:pPr>
      <w:r>
        <w:t>But every day millions of people across Australia, including children, are exposed to relentless digital marketing tactics designed to target their personal vulnerabilities.  </w:t>
      </w:r>
    </w:p>
    <w:p>
      <w:pPr>
        <w:spacing w:before="240" w:after="240"/>
      </w:pPr>
      <w:r>
        <w:t>This is especially concerning when harmful and addictive products, like alcohol, are being pushed online.   </w:t>
      </w:r>
    </w:p>
    <w:p>
      <w:pPr>
        <w:spacing w:before="240" w:after="240"/>
      </w:pPr>
      <w:r>
        <w:t>We know exposing children and young people to alcoholic product marketing increases the likelihood they will start drinking earlier and drink at risky levels.  </w:t>
      </w:r>
    </w:p>
    <w:p>
      <w:pPr>
        <w:spacing w:before="240" w:after="240"/>
      </w:pPr>
      <w:r>
        <w:t>Currently there are limited protections in Australia to restrict predatory marketing tactics. We need strong checks and balances to ensure our families and communities are kept safe from harmful digital marketing practices by alcohol companies.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Join our community</w:t>
      </w:r>
    </w:p>
    <w:p>
      <w:pPr>
        <w:spacing w:before="240" w:after="240"/>
      </w:pPr>
      <w:r>
        <w:t>Our families and communities have limited protections when it comes to predatory marketing practices in the digital world. </w:t>
      </w:r>
    </w:p>
    <w:p>
      <w:pPr>
        <w:spacing w:before="240" w:after="240"/>
      </w:pPr>
      <w:r>
        <w:t>Join our community to stay up-to-date on what you can do to help protect the health and wellbeing of our community.</w:t>
      </w:r>
    </w:p>
    <w:p>
      <w:r>
        <w:t xml:space="preserve">"I have noticed a huge increase in ads for alcohol on social media and streaming websites... my mother has an alcohol dependence and to see this type of explicit advertising at a particularly vulnerable time for her and many people is beyond unethical."- Johana"I've noticed an increase in alcohol advertising on [streaming services]. As someone who has been proudly sober for 12 years, I wish I could opt out of certain kinds of ads appearing in my playlists as this makes listening to music, something I usually use to soothe me, triggering."- Alicia“Ads whilst watching YouTube, as well as advertising at bus stops, and on sports banners. It’s unfair for recovering alcoholics to have to look at a bottle shop every time we enter a supermarket, let alone deal with blocking constant alcohol advertising [online] also.”- Barbara“It is disgraceful this issue is not governed more strictly. The same with online gambling. The advertising on TV and social media is criminal and ruining lives &amp; families.”- Cate Previous Next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VIDEO: ‘Our phone has become a bottle shop’ </w:t>
      </w:r>
    </w:p>
    <w:p>
      <w:pPr>
        <w:spacing w:before="240" w:after="240"/>
      </w:pPr>
      <w:r>
        <w:t>We launched a new report – ‘Alcohol advertising on social media: a 1-year snapshot’ – which reveals how alcohol companies ply our community with thousands of ads on our social media platforms. </w:t>
      </w:r>
    </w:p>
    <w:p>
      <w:pPr>
        <w:spacing w:before="240" w:after="240"/>
      </w:pPr>
      <w:r>
        <w:t>Watch Associate Professor Nicholas Carah, who is part of the research team, talk about this report and why governments need to do more to protect Australians from relentless, targeted alcohol marketing. </w:t>
      </w:r>
    </w:p>
    <w:p>
      <w:r>
        <w:t xml:space="preserve">https://youtu.be/B9chxxv_LAc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Do you want to share your experience with ads online? </w:t>
      </w:r>
    </w:p>
    <w:p>
      <w:pPr>
        <w:spacing w:before="240" w:after="240"/>
      </w:pPr>
      <w:r>
        <w:t>Every day we are bombarded with alcohol advertising. Have you experienced alcohol advertising online? Share how this has affected you, your family or your community. </w:t>
      </w:r>
    </w:p>
    <w:p>
      <w:pPr>
        <w:numPr>
          <w:ilvl w:val="0"/>
          <w:numId w:val="1"/>
        </w:numPr>
        <w:spacing w:before="240"/>
        <w:ind w:left="720" w:hanging="210"/>
        <w:jc w:val="left"/>
        <w:rPr>
          <w:vanish/>
        </w:rPr>
      </w:pPr>
      <w:r>
        <w:rPr>
          <w:vanish/>
        </w:rPr>
        <w:t>Have you seen a harmful ad online?</w:t>
      </w:r>
      <w:r>
        <w:rPr>
          <w:rStyle w:val="gfieldrequiredgfieldrequiredasterisk"/>
          <w:vanish/>
        </w:rPr>
        <w:t>*</w:t>
      </w:r>
    </w:p>
    <w:p>
      <w:pPr>
        <w:numPr>
          <w:ilvl w:val="1"/>
          <w:numId w:val="1"/>
        </w:numPr>
        <w:ind w:left="1440" w:hanging="244"/>
        <w:jc w:val="left"/>
        <w:rPr>
          <w:vanish/>
        </w:rPr>
      </w:pPr>
      <w:r>
        <w:rPr>
          <w:vanish/>
        </w:rPr>
        <w:t>Yes</w:t>
      </w:r>
    </w:p>
    <w:p>
      <w:pPr>
        <w:numPr>
          <w:ilvl w:val="1"/>
          <w:numId w:val="1"/>
        </w:numPr>
        <w:ind w:left="1440" w:hanging="244"/>
        <w:jc w:val="left"/>
        <w:rPr>
          <w:vanish/>
        </w:rPr>
      </w:pPr>
      <w:r>
        <w:rPr>
          <w:vanish/>
        </w:rPr>
        <w:t>No</w:t>
      </w:r>
    </w:p>
    <w:p>
      <w:pPr>
        <w:numPr>
          <w:ilvl w:val="0"/>
          <w:numId w:val="1"/>
        </w:numPr>
        <w:ind w:left="720" w:hanging="210"/>
        <w:jc w:val="left"/>
        <w:rPr>
          <w:vanish/>
        </w:rPr>
      </w:pPr>
      <w:r>
        <w:rPr>
          <w:vanish/>
        </w:rPr>
        <w:t>First name</w:t>
      </w:r>
      <w:r>
        <w:rPr>
          <w:rStyle w:val="gfieldrequiredgfieldrequiredasterisk"/>
          <w:vanish/>
        </w:rPr>
        <w:t>*</w:t>
      </w:r>
    </w:p>
    <w:p>
      <w:pPr>
        <w:numPr>
          <w:ilvl w:val="0"/>
          <w:numId w:val="1"/>
        </w:numPr>
        <w:ind w:left="720" w:hanging="210"/>
        <w:jc w:val="left"/>
        <w:rPr>
          <w:vanish/>
        </w:rPr>
      </w:pPr>
      <w:r>
        <w:rPr>
          <w:vanish/>
        </w:rPr>
        <w:t>Last name</w:t>
      </w:r>
    </w:p>
    <w:p>
      <w:pPr>
        <w:numPr>
          <w:ilvl w:val="0"/>
          <w:numId w:val="1"/>
        </w:numPr>
        <w:ind w:left="720" w:hanging="210"/>
        <w:jc w:val="left"/>
        <w:rPr>
          <w:vanish/>
        </w:rPr>
      </w:pPr>
      <w:r>
        <w:rPr>
          <w:vanish/>
        </w:rPr>
        <w:t>Email</w:t>
      </w:r>
      <w:r>
        <w:rPr>
          <w:rStyle w:val="gfieldrequiredgfieldrequiredasterisk"/>
          <w:vanish/>
        </w:rPr>
        <w:t>*</w:t>
      </w:r>
    </w:p>
    <w:p>
      <w:pPr>
        <w:numPr>
          <w:ilvl w:val="0"/>
          <w:numId w:val="1"/>
        </w:numPr>
        <w:ind w:left="720" w:hanging="210"/>
        <w:jc w:val="left"/>
        <w:rPr>
          <w:vanish/>
        </w:rPr>
      </w:pPr>
      <w:r>
        <w:rPr>
          <w:vanish/>
        </w:rPr>
        <w:t>State/Territory</w:t>
      </w:r>
      <w:r>
        <w:rPr>
          <w:rStyle w:val="gfieldrequiredgfieldrequiredasterisk"/>
          <w:vanish/>
        </w:rPr>
        <w:t>*</w:t>
      </w:r>
    </w:p>
    <w:p>
      <w:pPr>
        <w:numPr>
          <w:ilvl w:val="0"/>
          <w:numId w:val="1"/>
        </w:numPr>
        <w:ind w:left="720" w:hanging="210"/>
        <w:jc w:val="left"/>
        <w:rPr>
          <w:vanish/>
        </w:rPr>
      </w:pPr>
      <w:r>
        <w:rPr>
          <w:vanish/>
        </w:rPr>
        <w:t>Upload a photo/screenshot of the ad, if available:</w:t>
      </w:r>
    </w:p>
    <w:p>
      <w:pPr>
        <w:ind w:left="720"/>
        <w:jc w:val="left"/>
        <w:rPr>
          <w:vanish/>
        </w:rPr>
      </w:pPr>
      <w:r>
        <w:rPr>
          <w:rStyle w:val="gformdropinstructions"/>
          <w:vanish/>
        </w:rPr>
        <w:t xml:space="preserve">Drop files here or </w:t>
      </w:r>
      <w:r>
        <w:rPr>
          <w:vanish/>
        </w:rPr>
        <w:t>Select files</w:t>
      </w:r>
    </w:p>
    <w:p>
      <w:pPr>
        <w:ind w:left="720"/>
        <w:jc w:val="left"/>
        <w:rPr>
          <w:rStyle w:val="gfielddescriptiongformfileuploadrules"/>
          <w:vanish/>
        </w:rPr>
      </w:pPr>
      <w:r>
        <w:rPr>
          <w:rStyle w:val="gfielddescriptiongformfileuploadrules"/>
          <w:vanish/>
        </w:rPr>
        <w:t>Max. file size: 8 MB.</w:t>
      </w:r>
    </w:p>
    <w:p>
      <w:pPr>
        <w:numPr>
          <w:ilvl w:val="0"/>
          <w:numId w:val="1"/>
        </w:numPr>
        <w:spacing w:after="240"/>
        <w:ind w:left="720" w:hanging="210"/>
        <w:jc w:val="left"/>
        <w:rPr>
          <w:vanish/>
        </w:rPr>
      </w:pPr>
      <w:r>
        <w:rPr>
          <w:vanish/>
        </w:rPr>
        <w:t>Please provide details regarding the ad. You can share your experience in a sentence or a few paragraphs.</w:t>
      </w:r>
      <w:r>
        <w:rPr>
          <w:rStyle w:val="gfieldrequiredgfieldrequiredasterisk"/>
          <w:vanish/>
        </w:rPr>
        <w:t>*</w:t>
      </w:r>
    </w:p>
    <w:p>
      <w:pPr>
        <w:spacing w:before="240" w:after="240"/>
      </w:pPr>
      <w:r>
        <w:rPr>
          <w:i/>
          <w:iCs/>
        </w:rPr>
        <w:t xml:space="preserve">(Please feel free to email us at </w:t>
      </w:r>
      <w:hyperlink r:id="rId4" w:history="1">
        <w:r>
          <w:rPr>
            <w:i/>
            <w:iCs/>
            <w:color w:val="0000EE"/>
            <w:u w:val="single" w:color="0000EE"/>
          </w:rPr>
          <w:t>campaigns@fare.org.au</w:t>
        </w:r>
      </w:hyperlink>
      <w:r>
        <w:rPr>
          <w:i/>
          <w:iCs/>
        </w:rPr>
        <w:t> if you have any questions. When using quotes from your submission in policy reports, on our website or social media, FARE will attribute the quote as First Name, State.)</w:t>
      </w:r>
    </w:p>
    <w:p>
      <w:pPr>
        <w:spacing w:before="240" w:after="240"/>
      </w:pPr>
      <w:r>
        <w:t>research in the spotlight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Addressing harmful industries’ digital marketing in Australia </w:t>
      </w:r>
    </w:p>
    <w:p>
      <w:pPr>
        <w:spacing w:before="240" w:after="240"/>
      </w:pPr>
      <w:r>
        <w:t>FARE has partnered with VicHealth to address digital marketing by companies selling and marketing harmful and unhealthy products like alcohol, gambling and unhealthy foods. The project comprises a program of policy, advocacy and research work to develop a better understanding of the impact of harmful digital marketing practices on the community, and identify potential regulatory solutions. </w:t>
      </w:r>
    </w:p>
    <w:p>
      <w:pPr>
        <w:spacing w:before="240" w:after="240"/>
      </w:pPr>
      <w:r>
        <w:t>research in the spotlight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Young Australians and the promotion of alcohol on social media</w:t>
      </w:r>
    </w:p>
    <w:p>
      <w:pPr>
        <w:spacing w:before="240" w:after="240"/>
      </w:pPr>
      <w:r>
        <w:t>FARE has partnered with The University of Queensland to undertake a three-year study to better understand how young people are targeted by alcohol companies via social media. The study is using novel computational and machine learning methods to collect and analyse alcohol marketing from more than 480 alcohol pages on social media. The research is supported by an Australian Research Council Linkage Project grant. </w:t>
      </w:r>
    </w:p>
    <w:p>
      <w:pPr>
        <w:spacing w:before="240" w:after="240"/>
      </w:pPr>
      <w:r>
        <w:t>research in the spotlight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Digital Youth: An intelligent systems approach to monitor harmful online marketing to children and young adults </w:t>
      </w:r>
    </w:p>
    <w:p>
      <w:pPr>
        <w:spacing w:before="240" w:after="240"/>
      </w:pPr>
      <w:r>
        <w:t>FARE is a partner on the #DigitalYouth project being led by the Global Obesity Centre (GLOBE) and the Institute for Health Transformation. The research will use novel methods to develop the first thorough snapshot of youth exposure and engagement with digital marketing in Australia. The research is supported with a grant from The Ian Potter Foundation.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 in the spotlight</w:t>
      </w:r>
    </w:p>
    <w:p>
      <w:r>
        <w:rPr>
          <w:strike w:val="0"/>
          <w:u w:val="none"/>
        </w:rPr>
        <w:drawing>
          <wp:inline>
            <wp:extent cx="5524500" cy="2762250"/>
            <wp:docPr id="100001" name="" descr="Icon depicting advertising to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5524500" cy="2762250"/>
                    </a:xfrm>
                    <a:prstGeom prst="rect">
                      <a:avLst/>
                    </a:prstGeom>
                  </pic:spPr>
                </pic:pic>
              </a:graphicData>
            </a:graphic>
          </wp:inline>
        </w:drawing>
      </w:r>
      <w:r>
        <w:t xml:space="preserve">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Addressing harmful industries’ digital marketing in Australia </w:t>
      </w:r>
    </w:p>
    <w:p>
      <w:pPr>
        <w:spacing w:before="240" w:after="240"/>
      </w:pPr>
      <w:r>
        <w:t>Every day we are bombarded with alcohol advertising. Have you experienced alcohol advertising online? Share how this has affected you, your family or your community. </w:t>
      </w:r>
    </w:p>
    <w:p>
      <w:pPr>
        <w:spacing w:before="240" w:after="240"/>
      </w:pPr>
      <w:r>
        <w:rPr>
          <w:strike w:val="0"/>
          <w:u w:val="none"/>
        </w:rPr>
        <w:drawing>
          <wp:inline>
            <wp:extent cx="5524500" cy="2762250"/>
            <wp:docPr id="100003" name="" descr="Child looking at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5524500" cy="2762250"/>
                    </a:xfrm>
                    <a:prstGeom prst="rect">
                      <a:avLst/>
                    </a:prstGeom>
                  </pic:spPr>
                </pic:pic>
              </a:graphicData>
            </a:graphic>
          </wp:inline>
        </w:drawing>
      </w:r>
      <w:r>
        <w:t xml:space="preserve">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Young Australians and the promotion of alcohol on social media </w:t>
      </w:r>
    </w:p>
    <w:p>
      <w:pPr>
        <w:spacing w:before="240" w:after="240"/>
      </w:pPr>
      <w:r>
        <w:t>FARE has partnered with The University of Queensland to undertake a three-year study to better understand how young people are targeted by alcohol companies via social media. The study is using novel computational and machine learning methods to collect and analyse alcohol marketing from more than 480 alcohol pages on social media. The research is supported by an Australian Research Council Linkage Project grant. </w:t>
      </w:r>
    </w:p>
    <w:p>
      <w:pPr>
        <w:spacing w:before="240" w:after="240"/>
      </w:pPr>
      <w:r>
        <w:rPr>
          <w:strike w:val="0"/>
          <w:u w:val="none"/>
        </w:rPr>
        <w:drawing>
          <wp:inline>
            <wp:extent cx="5715000" cy="2857500"/>
            <wp:docPr id="100005" name="" descr="Digitalmarketin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5715000" cy="2857500"/>
                    </a:xfrm>
                    <a:prstGeom prst="rect">
                      <a:avLst/>
                    </a:prstGeom>
                  </pic:spPr>
                </pic:pic>
              </a:graphicData>
            </a:graphic>
          </wp:inline>
        </w:drawing>
      </w:r>
      <w:r>
        <w:t xml:space="preserve">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Digital Youth: An intelligent systems approach to monitor harmful online marketing to children and young adults </w:t>
      </w:r>
    </w:p>
    <w:p>
      <w:pPr>
        <w:spacing w:before="240" w:after="240"/>
      </w:pPr>
      <w:r>
        <w:t>FARE is a partner on the #DigitalYouth project being led by the Global Obesity Centre (GLOBE) and the Institute for Health Transformation. The research will use novel methods to develop the first thorough snapshot of youth exposure and engagement with digital marketing in Australia. The research is supported with a grant from The Ian Potter Foundation.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Learn more about how harmful digital marketing affects our communities </w:t>
      </w:r>
      <w:r>
        <w:rPr>
          <w:rFonts w:ascii="Times New Roman" w:eastAsia="Times New Roman" w:hAnsi="Times New Roman" w:cs="Times New Roman"/>
          <w:i w:val="0"/>
          <w:color w:val="auto"/>
        </w:rPr>
        <w:fldChar w:fldCharType="begin"/>
      </w:r>
      <w:r>
        <w:rPr>
          <w:rFonts w:ascii="Times New Roman" w:eastAsia="Times New Roman" w:hAnsi="Times New Roman" w:cs="Times New Roman"/>
          <w:i w:val="0"/>
          <w:color w:val="auto"/>
        </w:rPr>
        <w:instrText xml:space="preserve"> HYPERLINK "https://fare.org.au/transparency-report/" </w:instrText>
      </w:r>
      <w:r>
        <w:rPr>
          <w:rFonts w:ascii="Times New Roman" w:eastAsia="Times New Roman" w:hAnsi="Times New Roman" w:cs="Times New Roman"/>
          <w:i w:val="0"/>
          <w:color w:val="auto"/>
        </w:rPr>
        <w:fldChar w:fldCharType="separate"/>
      </w:r>
    </w:p>
    <w:p>
      <w:pPr>
        <w:rPr>
          <w:color w:val="0000EE"/>
          <w:u w:val="single" w:color="0000EE"/>
        </w:rPr>
      </w:pPr>
      <w:r>
        <w:rPr>
          <w:strike w:val="0"/>
          <w:color w:val="0000EE"/>
          <w:u w:val="none" w:color="0000EE"/>
        </w:rPr>
        <w:drawing>
          <wp:inline>
            <wp:extent cx="5524500" cy="2762250"/>
            <wp:docPr id="100007" name="" descr="Woman sitting on couch looking at her mobil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5524500" cy="2762250"/>
                    </a:xfrm>
                    <a:prstGeom prst="rect">
                      <a:avLst/>
                    </a:prstGeom>
                  </pic:spPr>
                </pic:pic>
              </a:graphicData>
            </a:graphic>
          </wp:inline>
        </w:drawing>
      </w:r>
      <w:r>
        <w:rPr>
          <w:color w:val="0000EE"/>
          <w:u w:val="single" w:color="0000EE"/>
        </w:rPr>
        <w:t xml:space="preserve"> </w:t>
      </w:r>
      <w:r>
        <w:rPr>
          <w:color w:val="0000EE"/>
          <w:u w:val="single" w:color="0000EE"/>
        </w:rPr>
        <w:fldChar w:fldCharType="end"/>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Advertisements on digital platforms: How transparent and observable are they? </w:t>
      </w:r>
      <w:r>
        <w:rPr>
          <w:rFonts w:ascii="Times New Roman" w:eastAsia="Times New Roman" w:hAnsi="Times New Roman" w:cs="Times New Roman"/>
          <w:i w:val="0"/>
          <w:color w:val="auto"/>
        </w:rPr>
        <w:fldChar w:fldCharType="begin"/>
      </w:r>
      <w:r>
        <w:rPr>
          <w:rFonts w:ascii="Times New Roman" w:eastAsia="Times New Roman" w:hAnsi="Times New Roman" w:cs="Times New Roman"/>
          <w:i w:val="0"/>
          <w:color w:val="auto"/>
        </w:rPr>
        <w:instrText xml:space="preserve"> HYPERLINK "https://fare.org.au/transparency-report/" </w:instrText>
      </w:r>
      <w:r>
        <w:rPr>
          <w:rFonts w:ascii="Times New Roman" w:eastAsia="Times New Roman" w:hAnsi="Times New Roman" w:cs="Times New Roman"/>
          <w:i w:val="0"/>
          <w:color w:val="auto"/>
        </w:rPr>
        <w:fldChar w:fldCharType="separate"/>
      </w:r>
    </w:p>
    <w:p>
      <w:pPr>
        <w:rPr>
          <w:color w:val="0000EE"/>
          <w:u w:val="single" w:color="0000EE"/>
        </w:rPr>
      </w:pPr>
      <w:r>
        <w:rPr>
          <w:color w:val="0000EE"/>
          <w:u w:val="single" w:color="0000EE"/>
        </w:rPr>
        <w:t xml:space="preserve">Read more </w:t>
      </w:r>
      <w:r>
        <w:rPr>
          <w:color w:val="0000EE"/>
          <w:u w:val="single" w:color="0000EE"/>
        </w:rPr>
        <w:fldChar w:fldCharType="end"/>
      </w:r>
      <w:hyperlink r:id="rId9" w:history="1">
        <w:r>
          <w:rPr>
            <w:strike w:val="0"/>
            <w:color w:val="0000EE"/>
            <w:u w:val="none" w:color="0000EE"/>
          </w:rPr>
          <w:drawing>
            <wp:inline>
              <wp:extent cx="5524500" cy="2762250"/>
              <wp:docPr id="100009" name="" descr="Alcohol ads on 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10"/>
                      <a:stretch>
                        <a:fillRect/>
                      </a:stretch>
                    </pic:blipFill>
                    <pic:spPr>
                      <a:xfrm>
                        <a:off x="0" y="0"/>
                        <a:ext cx="5524500" cy="2762250"/>
                      </a:xfrm>
                      <a:prstGeom prst="rect">
                        <a:avLst/>
                      </a:prstGeom>
                    </pic:spPr>
                  </pic:pic>
                </a:graphicData>
              </a:graphic>
            </wp:inline>
          </w:drawing>
        </w:r>
        <w:r>
          <w:rPr>
            <w:color w:val="0000EE"/>
            <w:u w:val="single" w:color="0000EE"/>
          </w:rPr>
          <w:t xml:space="preserve"> </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An alcohol ad every 35 seconds</w:t>
      </w:r>
      <w:r>
        <w:rPr>
          <w:rFonts w:ascii="Times New Roman" w:eastAsia="Times New Roman" w:hAnsi="Times New Roman" w:cs="Times New Roman"/>
          <w:i w:val="0"/>
          <w:color w:val="auto"/>
        </w:rPr>
        <w:fldChar w:fldCharType="begin"/>
      </w:r>
      <w:r>
        <w:rPr>
          <w:rFonts w:ascii="Times New Roman" w:eastAsia="Times New Roman" w:hAnsi="Times New Roman" w:cs="Times New Roman"/>
          <w:i w:val="0"/>
          <w:color w:val="auto"/>
        </w:rPr>
        <w:instrText xml:space="preserve"> HYPERLINK "https://fare.org.au/wp-content/uploads/2020-05-08-CCWA-FARE-An-alcohol-ad-every-35-seconds-A-snapshot-final.pdf" </w:instrText>
      </w:r>
      <w:r>
        <w:rPr>
          <w:rFonts w:ascii="Times New Roman" w:eastAsia="Times New Roman" w:hAnsi="Times New Roman" w:cs="Times New Roman"/>
          <w:i w:val="0"/>
          <w:color w:val="auto"/>
        </w:rPr>
        <w:fldChar w:fldCharType="separate"/>
      </w:r>
    </w:p>
    <w:p>
      <w:pPr>
        <w:rPr>
          <w:color w:val="0000EE"/>
          <w:u w:val="single" w:color="0000EE"/>
        </w:rPr>
      </w:pPr>
      <w:r>
        <w:rPr>
          <w:color w:val="0000EE"/>
          <w:u w:val="single" w:color="0000EE"/>
        </w:rPr>
        <w:t xml:space="preserve">Read more </w:t>
      </w:r>
      <w:r>
        <w:rPr>
          <w:color w:val="0000EE"/>
          <w:u w:val="single" w:color="0000EE"/>
        </w:rPr>
        <w:fldChar w:fldCharType="end"/>
      </w:r>
      <w:hyperlink r:id="rId11" w:history="1">
        <w:r>
          <w:rPr>
            <w:strike w:val="0"/>
            <w:color w:val="0000EE"/>
            <w:u w:val="none" w:color="0000EE"/>
          </w:rPr>
          <w:drawing>
            <wp:inline>
              <wp:extent cx="5524500" cy="2762250"/>
              <wp:docPr id="100011" name="" descr="Icon depicting advertising to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5"/>
                      <a:stretch>
                        <a:fillRect/>
                      </a:stretch>
                    </pic:blipFill>
                    <pic:spPr>
                      <a:xfrm>
                        <a:off x="0" y="0"/>
                        <a:ext cx="5524500" cy="2762250"/>
                      </a:xfrm>
                      <a:prstGeom prst="rect">
                        <a:avLst/>
                      </a:prstGeom>
                    </pic:spPr>
                  </pic:pic>
                </a:graphicData>
              </a:graphic>
            </wp:inline>
          </w:drawing>
        </w:r>
        <w:r>
          <w:rPr>
            <w:color w:val="0000EE"/>
            <w:u w:val="single" w:color="0000EE"/>
          </w:rPr>
          <w:t xml:space="preserve"> </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Under the radar: Harmful industries’ digital marketing to Australian children</w:t>
      </w:r>
      <w:r>
        <w:rPr>
          <w:rFonts w:ascii="Times New Roman" w:eastAsia="Times New Roman" w:hAnsi="Times New Roman" w:cs="Times New Roman"/>
          <w:i w:val="0"/>
          <w:color w:val="auto"/>
        </w:rPr>
        <w:fldChar w:fldCharType="begin"/>
      </w:r>
      <w:r>
        <w:rPr>
          <w:rFonts w:ascii="Times New Roman" w:eastAsia="Times New Roman" w:hAnsi="Times New Roman" w:cs="Times New Roman"/>
          <w:i w:val="0"/>
          <w:color w:val="auto"/>
        </w:rPr>
        <w:instrText xml:space="preserve"> HYPERLINK "https://www.vichealth.vic.gov.au/-/media/ResearchandEvidence/Under-the-radar--Harmful-industries-digital-marketing-to-Australian-children.pdf?la=en&amp;hash=960D0ED61D543DE331A5C8306EC87E95422FADC2" </w:instrText>
      </w:r>
      <w:r>
        <w:rPr>
          <w:rFonts w:ascii="Times New Roman" w:eastAsia="Times New Roman" w:hAnsi="Times New Roman" w:cs="Times New Roman"/>
          <w:i w:val="0"/>
          <w:color w:val="auto"/>
        </w:rPr>
        <w:fldChar w:fldCharType="separate"/>
      </w:r>
    </w:p>
    <w:p>
      <w:pPr>
        <w:rPr>
          <w:color w:val="0000EE"/>
          <w:u w:val="single" w:color="0000EE"/>
        </w:rPr>
      </w:pPr>
      <w:r>
        <w:rPr>
          <w:color w:val="0000EE"/>
          <w:u w:val="single" w:color="0000EE"/>
        </w:rPr>
        <w:t xml:space="preserve">Read more </w:t>
      </w:r>
      <w:r>
        <w:rPr>
          <w:color w:val="0000EE"/>
          <w:u w:val="single" w:color="0000EE"/>
        </w:rPr>
        <w:fldChar w:fldCharType="end"/>
      </w:r>
      <w:hyperlink r:id="rId12" w:history="1">
        <w:r>
          <w:rPr>
            <w:strike w:val="0"/>
            <w:color w:val="0000EE"/>
            <w:u w:val="none" w:color="0000EE"/>
          </w:rPr>
          <w:drawing>
            <wp:inline>
              <wp:extent cx="5715000" cy="2857500"/>
              <wp:docPr id="100013" name="" descr="Digitalmarketin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7"/>
                      <a:stretch>
                        <a:fillRect/>
                      </a:stretch>
                    </pic:blipFill>
                    <pic:spPr>
                      <a:xfrm>
                        <a:off x="0" y="0"/>
                        <a:ext cx="5715000" cy="2857500"/>
                      </a:xfrm>
                      <a:prstGeom prst="rect">
                        <a:avLst/>
                      </a:prstGeom>
                    </pic:spPr>
                  </pic:pic>
                </a:graphicData>
              </a:graphic>
            </wp:inline>
          </w:drawing>
        </w:r>
        <w:r>
          <w:rPr>
            <w:color w:val="0000EE"/>
            <w:u w:val="single" w:color="0000EE"/>
          </w:rPr>
          <w:t xml:space="preserve"> </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Citizen Voices against Harmful Marketing</w:t>
      </w:r>
      <w:r>
        <w:rPr>
          <w:rFonts w:ascii="Times New Roman" w:eastAsia="Times New Roman" w:hAnsi="Times New Roman" w:cs="Times New Roman"/>
          <w:i w:val="0"/>
          <w:color w:val="auto"/>
        </w:rPr>
        <w:fldChar w:fldCharType="begin"/>
      </w:r>
      <w:r>
        <w:rPr>
          <w:rFonts w:ascii="Times New Roman" w:eastAsia="Times New Roman" w:hAnsi="Times New Roman" w:cs="Times New Roman"/>
          <w:i w:val="0"/>
          <w:color w:val="auto"/>
        </w:rPr>
        <w:instrText xml:space="preserve"> HYPERLINK "https://fare.org.au/facebook-and-instagram-are-bombarding-young-people-with-targeted-alcohol-gambling-and-unhealthy-food-ads/" </w:instrText>
      </w:r>
      <w:r>
        <w:rPr>
          <w:rFonts w:ascii="Times New Roman" w:eastAsia="Times New Roman" w:hAnsi="Times New Roman" w:cs="Times New Roman"/>
          <w:i w:val="0"/>
          <w:color w:val="auto"/>
        </w:rPr>
        <w:fldChar w:fldCharType="separate"/>
      </w:r>
    </w:p>
    <w:p>
      <w:pPr>
        <w:rPr>
          <w:color w:val="0000EE"/>
          <w:u w:val="single" w:color="0000EE"/>
        </w:rPr>
      </w:pPr>
      <w:r>
        <w:rPr>
          <w:color w:val="0000EE"/>
          <w:u w:val="single" w:color="0000EE"/>
        </w:rPr>
        <w:t xml:space="preserve">Read more </w:t>
      </w:r>
      <w:r>
        <w:rPr>
          <w:color w:val="0000EE"/>
          <w:u w:val="single" w:color="0000EE"/>
        </w:rPr>
        <w:fldChar w:fldCharType="end"/>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Latest news </w:t>
      </w:r>
    </w:p>
    <w:p>
      <w:r>
        <w:rPr>
          <w:strike w:val="0"/>
          <w:u w:val="none"/>
        </w:rPr>
        <w:drawing>
          <wp:inline>
            <wp:extent cx="5524500" cy="6505575"/>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13"/>
                    <a:stretch>
                      <a:fillRect/>
                    </a:stretch>
                  </pic:blipFill>
                  <pic:spPr>
                    <a:xfrm>
                      <a:off x="0" y="0"/>
                      <a:ext cx="5524500" cy="6505575"/>
                    </a:xfrm>
                    <a:prstGeom prst="rect">
                      <a:avLst/>
                    </a:prstGeom>
                  </pic:spPr>
                </pic:pic>
              </a:graphicData>
            </a:graphic>
          </wp:inline>
        </w:drawing>
      </w:r>
      <w:r>
        <w:t xml:space="preserve"> </w:t>
      </w:r>
      <w:hyperlink r:id="rId14" w:history="1">
        <w:r>
          <w:rPr>
            <w:color w:val="0000EE"/>
            <w:u w:val="single" w:color="0000EE"/>
          </w:rPr>
          <w:t xml:space="preserve">View more posts </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Donate</w:t>
      </w:r>
    </w:p>
    <w:p>
      <w:pPr>
        <w:spacing w:before="240" w:after="240"/>
      </w:pPr>
      <w:r>
        <w:t>Australians deserve to have a say in the role that alcohol plays in their lives and communities. </w:t>
      </w:r>
    </w:p>
    <w:p>
      <w:pPr>
        <w:spacing w:before="240" w:after="240"/>
      </w:pPr>
      <w:r>
        <w:t>At FARE, we want to amplify community voices about the impact of alcohol, to make sure people are put first when it comes to decisions that affect their health. </w:t>
      </w:r>
    </w:p>
    <w:p>
      <w:pPr>
        <w:spacing w:before="240" w:after="240"/>
      </w:pPr>
      <w:r>
        <w:t>With your support, local advocates and grassroots organisations can create the change they want to see in their communities.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gformdescription">
    <w:name w:val="gform_description"/>
    <w:basedOn w:val="Normal"/>
  </w:style>
  <w:style w:type="character" w:customStyle="1" w:styleId="gfieldrequired">
    <w:name w:val="gfield_required"/>
    <w:basedOn w:val="DefaultParagraphFont"/>
  </w:style>
  <w:style w:type="character" w:customStyle="1" w:styleId="gfieldrequiredgfieldrequiredasterisk">
    <w:name w:val="gfield_required gfield_required_asterisk"/>
    <w:basedOn w:val="DefaultParagraphFont"/>
  </w:style>
  <w:style w:type="character" w:customStyle="1" w:styleId="gformdropinstructions">
    <w:name w:val="gform_drop_instructions"/>
    <w:basedOn w:val="DefaultParagraphFont"/>
  </w:style>
  <w:style w:type="character" w:customStyle="1" w:styleId="gfielddescriptiongformfileuploadrules">
    <w:name w:val="gfield_description gform_fileupload_rules"/>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hyperlink" Target="https://www.vichealth.vic.gov.au/-/media/ResearchandEvidence/Under-the-radar--Harmful-industries-digital-marketing-to-Australian-children.pdf?la=en&amp;hash=960D0ED61D543DE331A5C8306EC87E95422FADC2" TargetMode="External" /><Relationship Id="rId12" Type="http://schemas.openxmlformats.org/officeDocument/2006/relationships/hyperlink" Target="https://fare.org.au/facebook-and-instagram-are-bombarding-young-people-with-targeted-alcohol-gambling-and-unhealthy-food-ads/" TargetMode="External" /><Relationship Id="rId13" Type="http://schemas.openxmlformats.org/officeDocument/2006/relationships/image" Target="media/image6.png" /><Relationship Id="rId14" Type="http://schemas.openxmlformats.org/officeDocument/2006/relationships/hyperlink" Target="https://fare.org.au/topic/marketing-and-promotion/"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campaigns@fare.org.au" TargetMode="Externa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hyperlink" Target="https://fare.org.au/wp-content/uploads/2020-05-08-CCWA-FARE-An-alcohol-ad-every-35-seconds-A-snapshot-final.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Harmful Alcohol Marketing Online</dc:title>
  <cp:revision>0</cp:revision>
</cp:coreProperties>
</file>