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FARE welcomes appointment of new CEO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Fare_Admin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2020-02-14 12:09:05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 xml:space="preserve">Media releases </w:t>
            </w:r>
          </w:p>
        </w:tc>
      </w:tr>
    </w:tbl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FARE Board has today announced the appointment of Ms Caterina Giorgi as Chief Executive Officer.</w:t>
      </w:r>
    </w:p>
    <w:p>
      <w:pPr>
        <w:spacing w:before="240" w:after="240"/>
      </w:pPr>
      <w:r>
        <w:t>The Foundation for Alcohol Research and Education (FARE) Board has today announced the appointment of Ms Caterina Giorgi as Chief Executive Officer.</w:t>
      </w:r>
    </w:p>
    <w:p>
      <w:pPr>
        <w:spacing w:before="240" w:after="240"/>
      </w:pPr>
      <w:r>
        <w:t>Foundation Chair Andrew Fairley AM says Ms Giorgi brings to the role a wealth of sector experience and is a well-respected leader in the not-for-profit and public health advocacy space.  </w:t>
      </w:r>
    </w:p>
    <w:p>
      <w:pPr>
        <w:spacing w:before="240" w:after="240"/>
      </w:pPr>
      <w:r>
        <w:t>“We are delighted to welcome Caterina. Throughout her career, Caterina has focused on reducing inequity and improving health and social outcomes through strategic advocacy,” Mr Fairley said.</w:t>
      </w:r>
    </w:p>
    <w:p>
      <w:pPr>
        <w:spacing w:before="240" w:after="240"/>
      </w:pPr>
      <w:r>
        <w:t>“FARE has a strong vision to stop the harm from alcohol. This vision is more important than ever as we enter our 20</w:t>
      </w:r>
      <w:r>
        <w:rPr>
          <w:sz w:val="30"/>
          <w:szCs w:val="30"/>
          <w:vertAlign w:val="superscript"/>
        </w:rPr>
        <w:t>th</w:t>
      </w:r>
      <w:r>
        <w:t xml:space="preserve"> year and continue to see the alcohol industry go largely unchecked in their overt marketing to children, and through their pursuit of establishing liquor barns in vulnerable communities,” he said.</w:t>
      </w:r>
    </w:p>
    <w:p>
      <w:pPr>
        <w:spacing w:before="240" w:after="240"/>
      </w:pPr>
      <w:r>
        <w:t xml:space="preserve">Most recently Ms Giorgi founded and led </w:t>
      </w:r>
      <w:r>
        <w:rPr>
          <w:i/>
          <w:iCs/>
        </w:rPr>
        <w:t>For Purpose</w:t>
      </w:r>
      <w:r>
        <w:t xml:space="preserve"> which works with not-for-profit and purpose-driven organisations to create change.</w:t>
      </w:r>
    </w:p>
    <w:p>
      <w:pPr>
        <w:spacing w:before="240" w:after="240"/>
      </w:pPr>
      <w:r>
        <w:t>Ms Giorgi – who returns to FARE having previously served as the Foundation’s Director of Policy and Research, playing an instrumental role in the organisation’s successful advocacy efforts – is looking forward to further building FARE’s legacy.</w:t>
      </w:r>
    </w:p>
    <w:p>
      <w:pPr>
        <w:spacing w:before="240" w:after="240"/>
      </w:pPr>
      <w:r>
        <w:t>Ms Giorgi’s appointment comes at a time when FARE will commence a three-year campaign to provide clear messages on the need to avoid the use of alcoholic products during pregnancy.</w:t>
      </w:r>
    </w:p>
    <w:p>
      <w:pPr>
        <w:spacing w:before="240" w:after="240"/>
      </w:pPr>
      <w:r>
        <w:t>“I’m honoured to be joining the FARE team to continue the organisation's strong advocacy to prevent alcohol-fuelled harm from birth and throughout people’s lives,” Ms Giorgi said.</w:t>
      </w:r>
    </w:p>
    <w:p>
      <w:pPr>
        <w:spacing w:before="240" w:after="240"/>
      </w:pPr>
      <w:r>
        <w:t>“We all want our communities to be safe and healthy places to live and raise children. Unfortunately, alcoholic products fuel far too much violence, disease and death. I look forward to working with people around the country to ensure the alcohol industry’s profits are never prioritised over the health, safety and wellbeing of our community,” she said.</w:t>
      </w:r>
    </w:p>
    <w:p>
      <w:pPr>
        <w:spacing w:before="240" w:after="240"/>
      </w:pPr>
      <w:r>
        <w:t>Ms Giorgi will commence her appointment on 19 March 2020.</w:t>
      </w:r>
    </w:p>
    <w:p>
      <w:hyperlink r:id="rId4" w:history="1">
        <w:r>
          <w:rPr>
            <w:color w:val="0000EE"/>
            <w:u w:val="single" w:color="0000EE"/>
          </w:rPr>
          <w:t>View media release in PDF</w:t>
        </w:r>
      </w:hyperlink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wp-content/uploads/FARE-welcomes-appointment-of-new-CEO-14022020.pd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FARE welcomes appointment of new CEO</dc:title>
  <cp:revision>0</cp:revision>
</cp:coreProperties>
</file>