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funding for national research projects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2014-02-20 09:29:53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Why do friends and relatives buy grog for underage drinkers? Are small bars safer?</w:t>
      </w:r>
    </w:p>
    <w:p>
      <w:pPr>
        <w:spacing w:before="240" w:after="240"/>
      </w:pPr>
      <w:r>
        <w:t>These are some areas of nationally significant research that will soon be underway with funding from the Foundation for Alcohol Research and Education (FARE).</w:t>
      </w:r>
    </w:p>
    <w:p>
      <w:pPr>
        <w:spacing w:before="240" w:after="240"/>
      </w:pPr>
      <w:r>
        <w:t>FARE’s 2013 Alcohol Research Grants Funding Round has awarded 12 grants totalling more than $286,000 to universities, hospitals and medical research institutes throughout Australia.</w:t>
      </w:r>
    </w:p>
    <w:p>
      <w:pPr>
        <w:spacing w:before="240" w:after="240"/>
      </w:pPr>
      <w:r>
        <w:t>FARE’s Chief Executive, Michael Thorn, said that recent incidents of alcohol-related violence had spurred public demands for governments to act to reduce alcohol-related harms in the community.</w:t>
      </w:r>
    </w:p>
    <w:p>
      <w:pPr>
        <w:spacing w:before="240" w:after="240"/>
      </w:pPr>
      <w:r>
        <w:t>“The research projects that FARE funds produce evidence that is helpful to government decisionmakers responsible for developing effective policies,” Mr Thorn said.</w:t>
      </w:r>
    </w:p>
    <w:p>
      <w:pPr>
        <w:spacing w:before="240" w:after="240"/>
      </w:pPr>
      <w:r>
        <w:t>Since 2001 FARE has collaborated with a range of leading universities and institutes and invested more than $20 million in research that explores the extent and nature of alcohol harm in Australia. FARE is also the principal supporting partner of the Centre for Alcohol Policy Research (CAPR), and has invested $4.5 million in the world class Centre.</w:t>
      </w:r>
    </w:p>
    <w:p>
      <w:pPr>
        <w:spacing w:before="240" w:after="240"/>
      </w:pPr>
      <w:r>
        <w:t>“FARE’s funding of new research will continue to help governments make informed policy decisions about preventing and reducing alcohol-related harms,”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FUNDING-FOR-NATIONAL-RESEARCH-PROJECTS-Final-2002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funding for national research projects</dc:title>
  <cp:revision>0</cp:revision>
</cp:coreProperties>
</file>