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FARE Federal Budget 2022-23 Statement</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2022-03-30 11:01:09</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FARE has welcomed news that this year’s Federal Budget does not include a 50 per cent cut to the draught beer tax. Strong community advocacy has resulted in common sense prevailing, with the health of our families and community prioritised over tax cuts for alcohol companies.</w:t>
      </w:r>
    </w:p>
    <w:p>
      <w:pPr>
        <w:spacing w:before="240" w:after="240"/>
      </w:pPr>
      <w:r>
        <w:t>FARE has welcomed news that this year’s Federal Budget does not include a 50 per cent cut to the draught beer tax. </w:t>
      </w:r>
    </w:p>
    <w:p>
      <w:pPr>
        <w:spacing w:before="240" w:after="240"/>
      </w:pPr>
      <w:r>
        <w:t>Strong community advocacy has resulted in common sense prevailing, with the health of our families and community prioritised over tax cuts for alcohol companies.</w:t>
      </w:r>
    </w:p>
    <w:p>
      <w:pPr>
        <w:spacing w:before="240" w:after="240"/>
      </w:pPr>
      <w:r>
        <w:t>The rumoured tax cuts were labelled as a gimmick by Australia’s top economists, found expensive and ineffective by Australia Institute modelling, strongly opposed by more than 80 health and community leaders and organisations, and viewed by many Australians as a waste of taxpayer money.</w:t>
      </w:r>
      <w:r>
        <w:br/>
      </w:r>
      <w:r>
        <w:br/>
      </w:r>
      <w:r>
        <w:t>Alcohol companies have been pushing for tax breaks for years and are attempting to use the cover of the pandemic to get a handout on top of their billion-dollar profits.</w:t>
      </w:r>
    </w:p>
    <w:p>
      <w:pPr>
        <w:spacing w:before="240" w:after="240"/>
      </w:pPr>
      <w:r>
        <w:t>FARE strongly opposes any moves to reduce taxes for alcohol companies and will continue to advocate for decision-makers to put the health and wellbeing of Australians first.</w:t>
      </w:r>
    </w:p>
    <w:p>
      <w:pPr>
        <w:spacing w:before="240" w:after="240"/>
      </w:pPr>
      <w:r>
        <w:t>FARE looks forward to working with the Government to reduce alcohol harms that have negatively impacted far too many Australians.</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ao_post_optimize</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FARE Federal Budget 2022-23 Statement</dc:title>
  <cp:revision>0</cp:revision>
</cp:coreProperties>
</file>