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ANPHA consultation on minimum price for alcohol</w:t>
      </w:r>
    </w:p>
    <w:p>
      <w:pPr>
        <w:spacing w:before="240" w:after="240"/>
      </w:pPr>
      <w:r>
        <w:t xml:space="preserve">FARE provided a submission to the Australian National Preventive Health Agency (ANPHA) consultation into </w:t>
      </w:r>
      <w:r>
        <w:rPr>
          <w:i/>
          <w:iCs/>
        </w:rPr>
        <w:t>Exploring the public interest case for a minimum (floor) price for alcohol</w:t>
      </w:r>
      <w:r>
        <w:t>, recommending a staged approach to alcohol pricing and taxation policy reform which would reduce alcohol-related harms.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Alcohol pricing policies should not be addressed in isolation and instead a comprehensive approach to alcohol pricing is needed that considers both alcohol taxation reform and minimum pricing policies.</w:t>
      </w:r>
    </w:p>
    <w:p>
      <w:pPr>
        <w:numPr>
          <w:ilvl w:val="0"/>
          <w:numId w:val="1"/>
        </w:numPr>
        <w:ind w:left="720" w:hanging="280"/>
        <w:jc w:val="left"/>
      </w:pPr>
      <w:r>
        <w:t>As part of the development of a minimum floor price for alcohol ANPHA should consider the:</w:t>
      </w:r>
      <w:r>
        <w:br/>
      </w:r>
      <w:r>
        <w:t>i. policy objectives of the Government in achieving alcohol pricing reform</w:t>
      </w:r>
      <w:r>
        <w:br/>
      </w:r>
      <w:r>
        <w:t>ii. implementation options for a minimum floor price in Australia</w:t>
      </w:r>
      <w:r>
        <w:br/>
      </w:r>
      <w:r>
        <w:t>iii. ideal rates for a minimum price to best influence behaviours and reduce alcohol-related harms.</w:t>
      </w:r>
    </w:p>
    <w:p>
      <w:pPr>
        <w:numPr>
          <w:ilvl w:val="0"/>
          <w:numId w:val="1"/>
        </w:numPr>
        <w:ind w:left="720" w:hanging="280"/>
        <w:jc w:val="left"/>
      </w:pPr>
      <w:r>
        <w:t>Introduce a staged approach to comprehensive alcohol pricing reform by:</w:t>
      </w:r>
      <w:r>
        <w:br/>
      </w:r>
      <w:r>
        <w:t>i. immediately replacing the WET with a volumetric rate of taxation</w:t>
      </w:r>
      <w:r>
        <w:br/>
      </w:r>
      <w:r>
        <w:t>ii. begin working with the state and territory governments to mandate the collection of alcohol sales data to be used in prioritising further reform</w:t>
      </w:r>
      <w:r>
        <w:br/>
      </w:r>
      <w:r>
        <w:t>iii. within one year, begin to address the current gaps in alcohol pricing policies</w:t>
      </w:r>
      <w:r>
        <w:br/>
      </w:r>
      <w:r>
        <w:t>iv. develop and implement a longer term plan for alcohol pricing reform in Australia.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Ensure that a long term alcohol pricing policy addresses the principles identified in the submission, including:</w:t>
      </w:r>
      <w:r>
        <w:br/>
      </w:r>
      <w:r>
        <w:t>i. alcohol pricing must be applied according to the volume of alcohol within products and their potential to cause harm</w:t>
      </w:r>
      <w:r>
        <w:br/>
      </w:r>
      <w:r>
        <w:t>ii. the policy relevant social costs of alcohol consumption must be used to inform alcohol taxation rates and prices</w:t>
      </w:r>
      <w:r>
        <w:br/>
      </w:r>
      <w:r>
        <w:t>iii. alcohol pricing policies must minimise distortion that may encourage harmful consumption of alcohol</w:t>
      </w:r>
      <w:r>
        <w:br/>
      </w:r>
      <w:r>
        <w:t>iv. revenue collected from alcohol pricing policies should be used to pay for the costs incurred by Government to address alcohol-related harms</w:t>
      </w:r>
      <w:r>
        <w:br/>
      </w:r>
      <w:r>
        <w:t>v. alcohol pricing policies must ensure the cost of alcohol is relative to incomes and Consumer Price Index (CPI) increases</w:t>
      </w:r>
      <w:r>
        <w:br/>
      </w:r>
      <w:r>
        <w:t>vi. alcohol pricing policies must aim to increase the floor price of the cheapest alcohol products; vii. alcohol pricing policies must ensure harmful discounting by industry does not occur and minimise loopholes</w:t>
      </w:r>
      <w:r>
        <w:br/>
      </w:r>
      <w:r>
        <w:t>viii. alcohol pricing policies must be administratively efficient.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FARE-submission-minimum-floor-price-for-alcohol-FINAL1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ANPHA consultation on minimum price for alcohol</dc:title>
  <cp:revision>0</cp:revision>
</cp:coreProperties>
</file>