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Submission to the NSW expert panel on political donations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2014-09-25 12:31:44</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Policy submissions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This submission was prepared for the New South Wales (NSW) Government's Expert panel on political donations and provides information on the significant influence that the alcohol industry has in alcohol policy development and four recommendations for prioritising public health ahead of alcohol industry profits.</w:t>
      </w:r>
    </w:p>
    <w:p>
      <w:pPr>
        <w:spacing w:before="240" w:after="240"/>
      </w:pPr>
      <w:r>
        <w:t>This submission was prepared for the New South Wales (NSW) Government's Expert panel on political donations and provides information on the significant influence that the alcohol industry has in alcohol policy development and four recommendations for prioritising public health ahead of alcohol industry profits.</w:t>
      </w:r>
    </w:p>
    <w:p>
      <w:pPr>
        <w:pStyle w:val="Heading2"/>
        <w:keepNext w:val="0"/>
        <w:keepLines w:val="0"/>
        <w:spacing w:before="299" w:after="299"/>
        <w:rPr>
          <w:b/>
          <w:bCs/>
          <w:sz w:val="36"/>
          <w:szCs w:val="36"/>
        </w:rPr>
      </w:pPr>
      <w:r>
        <w:rPr>
          <w:rFonts w:ascii="Times New Roman" w:eastAsia="Times New Roman" w:hAnsi="Times New Roman" w:cs="Times New Roman"/>
          <w:i w:val="0"/>
          <w:color w:val="auto"/>
        </w:rPr>
        <w:t>Recommendations</w:t>
      </w:r>
    </w:p>
    <w:p>
      <w:pPr>
        <w:numPr>
          <w:ilvl w:val="0"/>
          <w:numId w:val="1"/>
        </w:numPr>
        <w:spacing w:before="240"/>
        <w:ind w:left="720" w:hanging="280"/>
        <w:jc w:val="left"/>
      </w:pPr>
      <w:r>
        <w:t>That alcohol is recognised as a harmful product, and that harm minimisation is the primary factor in considering amendments to election funding and disclosure regimes.</w:t>
      </w:r>
    </w:p>
    <w:p>
      <w:pPr>
        <w:numPr>
          <w:ilvl w:val="0"/>
          <w:numId w:val="1"/>
        </w:numPr>
        <w:ind w:left="720" w:hanging="280"/>
        <w:jc w:val="left"/>
      </w:pPr>
      <w:r>
        <w:t>That the alcohol industry is defined as including producers, distributors, wholesalers and retailers, including both on and off-licence.</w:t>
      </w:r>
    </w:p>
    <w:p>
      <w:pPr>
        <w:numPr>
          <w:ilvl w:val="0"/>
          <w:numId w:val="1"/>
        </w:numPr>
        <w:ind w:left="720" w:hanging="280"/>
        <w:jc w:val="left"/>
      </w:pPr>
      <w:r>
        <w:t>That the current ban on political donations from the alcohol industry is retained.</w:t>
      </w:r>
    </w:p>
    <w:p>
      <w:pPr>
        <w:numPr>
          <w:ilvl w:val="0"/>
          <w:numId w:val="1"/>
        </w:numPr>
        <w:spacing w:after="240"/>
        <w:ind w:left="720" w:hanging="280"/>
        <w:jc w:val="left"/>
      </w:pPr>
      <w:r>
        <w:t>That, if the ban on political donations from the alcohol industry is revoked, a cap should be imposed for alcohol industry donations, and donations should be required to be disclosed.</w:t>
      </w:r>
    </w:p>
    <w:p>
      <w:hyperlink r:id="rId4" w:tgtFrame="_blank" w:history="1">
        <w:r>
          <w:rPr>
            <w:color w:val="0000EE"/>
            <w:u w:val="single" w:color="0000EE"/>
          </w:rPr>
          <w:t>view the submission</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FAREs-Submission-to-the-Panel-of-Experts-on-Political-Donations.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the NSW expert panel on political donations</dc:title>
  <cp:revision>0</cp:revision>
</cp:coreProperties>
</file>