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Computer-based cognitive behaviour therapy for alcohol use and coexisting depression in rural and urban areas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Professor Amanda Baker, University of Newcastle</w:t>
      </w:r>
    </w:p>
    <w:p>
      <w:pPr>
        <w:numPr>
          <w:ilvl w:val="0"/>
          <w:numId w:val="1"/>
        </w:numPr>
        <w:ind w:left="720" w:hanging="280"/>
        <w:jc w:val="left"/>
      </w:pPr>
      <w:r>
        <w:t>DrFrances Kay-Lambkin, University of Newcastle; University of NSW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Professor Brian Kelly, University of Newcastle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</w:pPr>
      <w:r>
        <w:t>In Australia around two thirds of people with mental illness and/or AOD-use disorders fail to seek professional help for their condition. There are significant barriers to accessing treatment; for example, the sheer number of people needing help, geographical isolation, and financial difficulties. A computer-based CBT option has the potential to contribute significantly to overcoming these barriers.</w:t>
      </w:r>
    </w:p>
    <w:p>
      <w:pPr>
        <w:spacing w:before="240" w:after="240"/>
      </w:pPr>
      <w:r>
        <w:t>In the absence of research investigating integrated computer-based treatments for people with co-occurring depression and alcohol (and other drug) use problems, and the need to develop an appropriate treatment program for this increasingly large group of the community, the SHADE study (Self-Help for Alcohol/other drugs and Depression) was developed. If this computer based therapy proved as efficacious as the therapist-delivered intervention it would be immediately available for ongoing use in general practice and other settings requiring only minimal training or additional resources.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</w:pPr>
      <w:r>
        <w:t>Therapist- and computer-delivered treatments seemed to result in similar patterns of positive change across many of the outcome variables, indicating the two different modes of providing integrated treatment for depression and AOD-use co-morbidity perform similarly well. In particular, computer-based therapy produced similar or better improvements in the following key outcomes: poly-drug use, depression, hopelessness and suicidal tendencies, hazardous use of substances, hazardous alcohol use, and quantity/frequency of cannabis use.</w:t>
      </w:r>
    </w:p>
    <w:p>
      <w:pPr>
        <w:spacing w:before="240" w:after="240"/>
      </w:pPr>
      <w:r>
        <w:t>These promising results are particularly important, considering the computer-delivered intervention used an average of only 12 minutes face-to-face clinician time per session compared with approximately one hour of face-to-face therapy among the therapist-delivered equivalents and the control intervention.</w:t>
      </w:r>
    </w:p>
    <w:p>
      <w:pPr>
        <w:spacing w:before="240" w:after="240"/>
      </w:pPr>
      <w:r>
        <w:t>The researchers plan to adapt the computer-based SHADE treatment to a web-based program that is easily accessible over the Internet. They hope that this will increase the accessibility of this evidence-based treatment program and facilitate ongoing research with the target group.</w:t>
      </w:r>
    </w:p>
    <w:p>
      <w:pPr>
        <w:spacing w:before="240" w:after="240"/>
      </w:pPr>
      <w:r>
        <w:t>The project team was awarded the 2009 National Drug and Alcohol Award for Excellence in Research.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References</w:t>
      </w:r>
    </w:p>
    <w:p>
      <w:pPr>
        <w:spacing w:before="240" w:after="240"/>
      </w:pPr>
      <w:r>
        <w:t>Kay-Lambkin, FJ, Baker, FJ, Lewin, TJ &amp; Carr, VJ 2008 Computer-based psychological treatment for co-morbid depression and problematic alcohol and/or cannabis use: a randomised controlled trial of clinical efficacy. Addiction, 104(3): 378-388.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Computer-based-Cognitive-Behaviour-Therapy-for-Alcohol-Use-and-Coexisting-Depression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Computer-based cognitive behaviour therapy for alcohol use and coexisting depression in rural and urban areas</dc:title>
  <cp:revision>0</cp:revision>
</cp:coreProperties>
</file>