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Submission to Senate Inquiry into Australia's response to WHO Social Determinants of Health report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4"/>
        <w:gridCol w:w="6241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Author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Fare_Admin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Date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2012-11-25 15:00:23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Categories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 xml:space="preserve">Policy submissions </w:t>
            </w:r>
          </w:p>
        </w:tc>
      </w:tr>
    </w:tbl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FARE’s submission to the Senate Inquiry into Australia’s domestic response to the World Health Organization’s (WHO) Commission on Social Determinants of Health report: Closing the gap within a generation. Within this submission FARE has addressed each of the Terms of Reference of the Inquiry, making eight recommendations for the Commonwealth Government.</w:t>
      </w:r>
    </w:p>
    <w:p>
      <w:pPr>
        <w:spacing w:before="240" w:after="240"/>
      </w:pPr>
      <w:r>
        <w:t xml:space="preserve">FARE’s submission to the Senate Inquiry into Australia’s domestic response to the World Health Organization’s (WHO) Commission on Social Determinants of Health report: </w:t>
      </w:r>
      <w:r>
        <w:rPr>
          <w:i/>
          <w:iCs/>
        </w:rPr>
        <w:t>Closing the gap within a generation</w:t>
      </w:r>
      <w:r>
        <w:t>. Within this submission FARE has addressed each of the Terms of Reference of the Inquiry, making eight recommendations for the Commonwealth Government.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Recommendations</w:t>
      </w:r>
    </w:p>
    <w:p>
      <w:pPr>
        <w:numPr>
          <w:ilvl w:val="0"/>
          <w:numId w:val="1"/>
        </w:numPr>
        <w:spacing w:before="240"/>
        <w:ind w:left="720" w:hanging="280"/>
        <w:jc w:val="left"/>
      </w:pPr>
      <w:r>
        <w:t>That the Commonwealth Government develops and implements a new National Alcohol Strategy that is informed by the ‘Global strategy to reduce the harmful use of alcohol’.</w:t>
      </w:r>
    </w:p>
    <w:p>
      <w:pPr>
        <w:numPr>
          <w:ilvl w:val="0"/>
          <w:numId w:val="1"/>
        </w:numPr>
        <w:ind w:left="720" w:hanging="280"/>
        <w:jc w:val="left"/>
      </w:pPr>
      <w:r>
        <w:t>That the Commonwealth Government supports the inclusion of a target for a ten per cent relative reduction in persons aged 15+ alcohol per capita consumption (APC) in the ‘Global monitoring framework and targets for the prevention and control of Non Communicable Diseases’(NCDs).</w:t>
      </w:r>
    </w:p>
    <w:p>
      <w:pPr>
        <w:numPr>
          <w:ilvl w:val="0"/>
          <w:numId w:val="1"/>
        </w:numPr>
        <w:ind w:left="720" w:hanging="280"/>
        <w:jc w:val="left"/>
      </w:pPr>
      <w:r>
        <w:t>That the Commonwealth Government adopts a social determinants of health approach in addressing fetal alcohol spectrum disorders (FASD) and implement the actions outlined in the ‘Foundation for Alcohol Research and Education’s Australian FASD Action Plan 2013-2016’.</w:t>
      </w:r>
    </w:p>
    <w:p>
      <w:pPr>
        <w:numPr>
          <w:ilvl w:val="0"/>
          <w:numId w:val="1"/>
        </w:numPr>
        <w:ind w:left="720" w:hanging="280"/>
        <w:jc w:val="left"/>
      </w:pPr>
      <w:r>
        <w:t>That the Commonwealth Government continues to provide funding for the Australian National Preventive Health Agency to coordinate policy development and programs to prevent alcohol-related harms.</w:t>
      </w:r>
    </w:p>
    <w:p>
      <w:pPr>
        <w:numPr>
          <w:ilvl w:val="0"/>
          <w:numId w:val="1"/>
        </w:numPr>
        <w:ind w:left="720" w:hanging="280"/>
        <w:jc w:val="left"/>
      </w:pPr>
      <w:r>
        <w:t>That the Commonwealth Government develops a national data repository for alcohol-related harms.</w:t>
      </w:r>
    </w:p>
    <w:p>
      <w:pPr>
        <w:numPr>
          <w:ilvl w:val="0"/>
          <w:numId w:val="1"/>
        </w:numPr>
        <w:ind w:left="720" w:hanging="280"/>
        <w:jc w:val="left"/>
      </w:pPr>
      <w:r>
        <w:t>That the South Australian, Victorian, Tasmanian and New South Wales Governments recommence the collection of alcohol sales data to better inform alcohol policy.</w:t>
      </w:r>
    </w:p>
    <w:p>
      <w:pPr>
        <w:numPr>
          <w:ilvl w:val="0"/>
          <w:numId w:val="1"/>
        </w:numPr>
        <w:ind w:left="720" w:hanging="280"/>
        <w:jc w:val="left"/>
      </w:pPr>
      <w:r>
        <w:t>That the National Perinatal Minimum Dataset includes standardised questions about alcohol consumption during pregnancy.</w:t>
      </w:r>
    </w:p>
    <w:p>
      <w:pPr>
        <w:numPr>
          <w:ilvl w:val="0"/>
          <w:numId w:val="1"/>
        </w:numPr>
        <w:spacing w:after="240"/>
        <w:ind w:left="720" w:hanging="280"/>
        <w:jc w:val="left"/>
      </w:pPr>
      <w:r>
        <w:t>That the Commonwealth Government adopts a ‘health in all policies’ approach to public policy development which includes the establishment of health benchmarks and monitoring structures to ensure cross government action is being implemented and targets achieved.</w:t>
      </w:r>
    </w:p>
    <w:p>
      <w:hyperlink r:id="rId4" w:tgtFrame="_blank" w:history="1">
        <w:r>
          <w:rPr>
            <w:color w:val="0000EE"/>
            <w:u w:val="single" w:color="0000EE"/>
          </w:rPr>
          <w:t>view the submission</w:t>
        </w:r>
      </w:hyperlink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Metadata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/wp-content/uploads/FARE-Submission-Social-Determinants.pdf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to Senate Inquiry into Australia's response to WHO Social Determinants of Health report</dc:title>
  <cp:revision>0</cp:revision>
</cp:coreProperties>
</file>