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on ANHPA Issues Paper on alcohol advertising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2013-03-22 14:40:58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FARE’s submission on the Australian Preventive Health Agency's (ANPHA) Issues Paper, Alcohol Advertising: The effectiveness of current regulatory codes in addressing community concerns makes the case for alcohol marketing reform, and sets out principles for an effective alcohol advertising regulatory regime using a multifaceted approach.</w:t>
      </w:r>
    </w:p>
    <w:p>
      <w:pPr>
        <w:spacing w:before="240" w:after="240"/>
      </w:pPr>
      <w:r>
        <w:t>FARE’s submission on the Australian Preventive Health Agency's (ANPHA) Issues Paper</w:t>
      </w:r>
      <w:r>
        <w:rPr>
          <w:i/>
          <w:iCs/>
        </w:rPr>
        <w:t> Alcohol Advertising: The effectiveness of current regulatory codes in addressing community concerns</w:t>
      </w:r>
      <w:r>
        <w:t> makes the case for alcohol marketing reform, and sets out principles for an effective alcohol advertising regulatory regime using a multifaceted approach.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There is a compelling case to reform alcohol marketing control policies in Australia, this includes that:</w:t>
      </w:r>
      <w:r>
        <w:br/>
      </w:r>
      <w:r>
        <w:t>I. Alcohol marketing in Australia is pervasive and available in more formats than it has ever has been.</w:t>
      </w:r>
      <w:r>
        <w:br/>
      </w:r>
      <w:r>
        <w:t>II. Alcohol marketing affects young people’s attitudes and behaviours.</w:t>
      </w:r>
      <w:r>
        <w:br/>
      </w:r>
      <w:r>
        <w:t>III. The current ‘regulatory environment’ for alcohol advertising in Australia is flawed.</w:t>
      </w:r>
      <w:r>
        <w:br/>
      </w:r>
      <w:r>
        <w:t>IV. Public messages about alcohol are almost entirely those produced by the alcohol industry.</w:t>
      </w:r>
      <w:r>
        <w:br/>
      </w:r>
      <w:r>
        <w:t>V. Australians are concerned about alcohol marketing and supportive of policy reforms.</w:t>
      </w:r>
    </w:p>
    <w:p>
      <w:pPr>
        <w:numPr>
          <w:ilvl w:val="0"/>
          <w:numId w:val="1"/>
        </w:numPr>
        <w:ind w:left="720" w:hanging="280"/>
        <w:jc w:val="left"/>
      </w:pPr>
      <w:r>
        <w:t>ANPHA must establish clear objectives for effective alcohol marketing control policies. These objectives should incorporate the following five principles:</w:t>
      </w:r>
      <w:r>
        <w:br/>
      </w:r>
      <w:r>
        <w:t>I. Alcohol marketing control policies must aim to reduce the overall volume of alcohol advertising.</w:t>
      </w:r>
      <w:r>
        <w:br/>
      </w:r>
      <w:r>
        <w:t>II. Alcohol marketing control policies must ensure that activities are not targeted at young people and are not in places where children and young people are present.</w:t>
      </w:r>
      <w:r>
        <w:br/>
      </w:r>
      <w:r>
        <w:t>III. Alcohol marketing control policies must cover all communication formats including advertising, sponsorship, and print and digital, including social media.</w:t>
      </w:r>
      <w:r>
        <w:br/>
      </w:r>
      <w:r>
        <w:t>IV. Alcohol marketing regulation must be independently regulated as self-regulation has consistently been found to be ineffective.</w:t>
      </w:r>
      <w:r>
        <w:br/>
      </w:r>
      <w:r>
        <w:t>V. The alcohol industry should be required to report their annual expenditure on alcohol marketing activities to Government to inform future policy directions.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Implement a staged approach to alcohol marketing control policy reform in Australia by:</w:t>
      </w:r>
      <w:r>
        <w:br/>
      </w:r>
      <w:r>
        <w:t>I. Immediately close the loophole in the Commercial Television Code of Ethics.</w:t>
      </w:r>
      <w:r>
        <w:br/>
      </w:r>
      <w:r>
        <w:t>II. Begin working with state and territory governments to strengthen alcohol promotion provisions under liquor legislations.</w:t>
      </w:r>
      <w:r>
        <w:br/>
      </w:r>
      <w:r>
        <w:t>III. Implement a counter advertising regime on all alcohol marketing activities.</w:t>
      </w:r>
      <w:r>
        <w:br/>
      </w:r>
      <w:r>
        <w:t>IV. Replace the Alcohol Beverages Advertising Code with an independent regulatory body.</w:t>
      </w:r>
      <w:r>
        <w:br/>
      </w:r>
      <w:r>
        <w:t>V. Phase out alcohol marketing from time and placements which have high exposure to young people.</w:t>
      </w:r>
      <w:r>
        <w:br/>
      </w:r>
      <w:r>
        <w:t>VI. Extend the Community Sponsorship Fund through an increase in alcohol taxation with a view to phasing out all alcohol sponsorship.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Advertising-Submission-22-March-2013-FINAL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on ANHPA Issues Paper on alcohol advertising</dc:title>
  <cp:revision>0</cp:revision>
</cp:coreProperties>
</file>