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Annual reports</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Annual reports</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Annual reports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Latest Annual Report</w:t>
      </w:r>
    </w:p>
    <w:p>
      <w:pPr>
        <w:spacing w:before="240" w:after="240"/>
      </w:pPr>
      <w:r>
        <w:t>The impacts of alcohol in our daily lives are felt across Australia. Alcohol causes cancer, exacerbates family violence and is the leading cause of non-genetic developmental disorders.</w:t>
      </w:r>
    </w:p>
    <w:p>
      <w:pPr>
        <w:spacing w:before="240" w:after="240"/>
      </w:pPr>
      <w:r>
        <w:t>That is why we continue taking action to reduce alcohol-caused harms at FARE. We work to raise public awareness, build the case for alcohol policy reform, support research, and counter false claims by alcohol companies.</w:t>
      </w:r>
    </w:p>
    <w:p>
      <w:pPr>
        <w:spacing w:before="240" w:after="240"/>
      </w:pPr>
      <w:r>
        <w:t>For FARE, July 2019 to June 2020 was a period of both major achievements and transition as we worked towards our vision of stopping harm caused by alcohol.</w:t>
      </w:r>
    </w:p>
    <w:p>
      <w:pPr>
        <w:spacing w:before="240" w:after="240"/>
      </w:pPr>
      <w:r>
        <w:t>This Annual Report details a range of activities that has helped FARE achieve significant impact over the course of 2019-20.</w:t>
      </w:r>
    </w:p>
    <w:p>
      <w:pPr>
        <w:spacing w:before="240" w:after="240"/>
      </w:pPr>
      <w:r>
        <w:t>It also marks a period of change for the organisation. We want to take this moment to recognise our former CEO Michael Thorn who moved on from the organisation at the end of 2019 after almost 10 years of service. Under Michael’s leadership, FARE shifted from a grant-making organisation to one focused on policy and advocacy, and achieved legislative change in New South Wales, the Northern Territory, and Queensland, which has reduced alcohol harm in the community.</w:t>
      </w:r>
    </w:p>
    <w:p>
      <w:pPr>
        <w:spacing w:before="240" w:after="240"/>
      </w:pPr>
      <w:r>
        <w:t>In 2021, FARE celebrates its 20-year anniversary. We look forward to building on our work this year to write a new chapter in our history – one that strives towards an Australia free from alcohol harm.</w:t>
      </w:r>
      <w:r>
        <w:fldChar w:fldCharType="begin"/>
      </w:r>
      <w:r>
        <w:instrText xml:space="preserve"> HYPERLINK "https://fare.org.au/annual-report-2019-2020/" \t "_blank" </w:instrText>
      </w:r>
      <w:r>
        <w:fldChar w:fldCharType="separate"/>
      </w:r>
    </w:p>
    <w:p>
      <w:pPr>
        <w:rPr>
          <w:color w:val="0000EE"/>
          <w:u w:val="single" w:color="0000EE"/>
        </w:rPr>
      </w:pPr>
      <w:r>
        <w:rPr>
          <w:color w:val="0000EE"/>
          <w:u w:val="single" w:color="0000EE"/>
        </w:rPr>
        <w:t xml:space="preserve">Click here to view FARE’s 2019-2020 Annual Report </w:t>
      </w:r>
      <w:r>
        <w:rPr>
          <w:color w:val="0000EE"/>
          <w:u w:val="single"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Previous Annual Reports</w:t>
      </w:r>
    </w:p>
    <w:p>
      <w:pPr>
        <w:rPr>
          <w:color w:val="0000EE"/>
          <w:u w:val="single" w:color="0000EE"/>
        </w:rPr>
      </w:pPr>
      <w:r>
        <w:rPr>
          <w:color w:val="0000EE"/>
          <w:u w:val="single" w:color="0000EE"/>
        </w:rPr>
        <w:t>Annual Reports</w:t>
      </w:r>
      <w:r>
        <w:t xml:space="preserve"> </w:t>
      </w:r>
    </w:p>
    <w:p>
      <w:pPr>
        <w:numPr>
          <w:ilvl w:val="0"/>
          <w:numId w:val="1"/>
        </w:numPr>
        <w:spacing w:before="240"/>
        <w:ind w:left="720" w:hanging="280"/>
        <w:jc w:val="left"/>
      </w:pPr>
      <w:hyperlink r:id="rId4" w:tgtFrame="_blank" w:history="1">
        <w:r>
          <w:rPr>
            <w:color w:val="003366"/>
            <w:u w:val="single" w:color="003366"/>
          </w:rPr>
          <w:t>2019-2020 Annual Report</w:t>
        </w:r>
      </w:hyperlink>
    </w:p>
    <w:p>
      <w:pPr>
        <w:numPr>
          <w:ilvl w:val="0"/>
          <w:numId w:val="1"/>
        </w:numPr>
        <w:ind w:left="720" w:hanging="280"/>
        <w:jc w:val="left"/>
      </w:pPr>
      <w:hyperlink r:id="rId5" w:tgtFrame="_blank" w:history="1">
        <w:r>
          <w:rPr>
            <w:color w:val="003366"/>
            <w:u w:val="single" w:color="003366"/>
          </w:rPr>
          <w:t>2018-2019 Annual Report</w:t>
        </w:r>
      </w:hyperlink>
    </w:p>
    <w:p>
      <w:pPr>
        <w:numPr>
          <w:ilvl w:val="0"/>
          <w:numId w:val="1"/>
        </w:numPr>
        <w:ind w:left="720" w:hanging="280"/>
        <w:jc w:val="left"/>
      </w:pPr>
      <w:hyperlink r:id="rId6" w:tgtFrame="_blank" w:history="1">
        <w:r>
          <w:rPr>
            <w:color w:val="003366"/>
            <w:u w:val="single" w:color="003366"/>
          </w:rPr>
          <w:t>2017-2018 Annual Report</w:t>
        </w:r>
      </w:hyperlink>
    </w:p>
    <w:p>
      <w:pPr>
        <w:numPr>
          <w:ilvl w:val="0"/>
          <w:numId w:val="1"/>
        </w:numPr>
        <w:ind w:left="720" w:hanging="280"/>
        <w:jc w:val="left"/>
      </w:pPr>
      <w:hyperlink r:id="rId7" w:tgtFrame="_blank" w:history="1">
        <w:r>
          <w:rPr>
            <w:color w:val="003366"/>
            <w:u w:val="single" w:color="003366"/>
          </w:rPr>
          <w:t>2016-2017 Annual Report</w:t>
        </w:r>
      </w:hyperlink>
    </w:p>
    <w:p>
      <w:pPr>
        <w:numPr>
          <w:ilvl w:val="0"/>
          <w:numId w:val="1"/>
        </w:numPr>
        <w:ind w:left="720" w:hanging="280"/>
        <w:jc w:val="left"/>
      </w:pPr>
      <w:hyperlink r:id="rId8" w:tgtFrame="_blank" w:history="1">
        <w:r>
          <w:rPr>
            <w:color w:val="003366"/>
            <w:u w:val="single" w:color="003366"/>
          </w:rPr>
          <w:t>2015-2016 Annual Report</w:t>
        </w:r>
      </w:hyperlink>
    </w:p>
    <w:p>
      <w:pPr>
        <w:numPr>
          <w:ilvl w:val="0"/>
          <w:numId w:val="1"/>
        </w:numPr>
        <w:ind w:left="720" w:hanging="280"/>
        <w:jc w:val="left"/>
      </w:pPr>
      <w:hyperlink r:id="rId9" w:tgtFrame="_blank" w:history="1">
        <w:r>
          <w:rPr>
            <w:color w:val="003366"/>
            <w:u w:val="single" w:color="003366"/>
          </w:rPr>
          <w:t>2014-2015 Annual Report</w:t>
        </w:r>
      </w:hyperlink>
    </w:p>
    <w:p>
      <w:pPr>
        <w:numPr>
          <w:ilvl w:val="0"/>
          <w:numId w:val="1"/>
        </w:numPr>
        <w:ind w:left="720" w:hanging="280"/>
        <w:jc w:val="left"/>
      </w:pPr>
      <w:hyperlink r:id="rId10" w:tgtFrame="_blank" w:history="1">
        <w:r>
          <w:rPr>
            <w:color w:val="003366"/>
            <w:u w:val="single" w:color="003366"/>
          </w:rPr>
          <w:t>2013-2014 Annual Report</w:t>
        </w:r>
      </w:hyperlink>
    </w:p>
    <w:p>
      <w:pPr>
        <w:numPr>
          <w:ilvl w:val="0"/>
          <w:numId w:val="1"/>
        </w:numPr>
        <w:ind w:left="720" w:hanging="280"/>
        <w:jc w:val="left"/>
      </w:pPr>
      <w:hyperlink r:id="rId11" w:tgtFrame="_blank" w:history="1">
        <w:r>
          <w:rPr>
            <w:color w:val="003366"/>
            <w:u w:val="single" w:color="003366"/>
          </w:rPr>
          <w:t>2012-2013 Annual Report</w:t>
        </w:r>
      </w:hyperlink>
    </w:p>
    <w:p>
      <w:pPr>
        <w:numPr>
          <w:ilvl w:val="0"/>
          <w:numId w:val="1"/>
        </w:numPr>
        <w:ind w:left="720" w:hanging="280"/>
        <w:jc w:val="left"/>
      </w:pPr>
      <w:hyperlink r:id="rId12" w:tgtFrame="_blank" w:history="1">
        <w:r>
          <w:rPr>
            <w:color w:val="003366"/>
            <w:u w:val="single" w:color="003366"/>
          </w:rPr>
          <w:t>2011-2012 Annual Report</w:t>
        </w:r>
      </w:hyperlink>
    </w:p>
    <w:p>
      <w:pPr>
        <w:numPr>
          <w:ilvl w:val="0"/>
          <w:numId w:val="1"/>
        </w:numPr>
        <w:ind w:left="720" w:hanging="400"/>
        <w:jc w:val="left"/>
      </w:pPr>
      <w:hyperlink r:id="rId13" w:tgtFrame="_blank" w:history="1">
        <w:r>
          <w:rPr>
            <w:color w:val="003366"/>
            <w:u w:val="single" w:color="003366"/>
          </w:rPr>
          <w:t>2010-2011 Annual Report</w:t>
        </w:r>
      </w:hyperlink>
    </w:p>
    <w:p>
      <w:pPr>
        <w:numPr>
          <w:ilvl w:val="0"/>
          <w:numId w:val="1"/>
        </w:numPr>
        <w:ind w:left="720" w:hanging="400"/>
        <w:jc w:val="left"/>
      </w:pPr>
      <w:hyperlink r:id="rId14" w:tgtFrame="_blank" w:history="1">
        <w:r>
          <w:rPr>
            <w:color w:val="003366"/>
            <w:u w:val="single" w:color="003366"/>
          </w:rPr>
          <w:t>2009-2010 Annual Report</w:t>
        </w:r>
      </w:hyperlink>
    </w:p>
    <w:p>
      <w:pPr>
        <w:numPr>
          <w:ilvl w:val="0"/>
          <w:numId w:val="1"/>
        </w:numPr>
        <w:ind w:left="720" w:hanging="400"/>
        <w:jc w:val="left"/>
      </w:pPr>
      <w:hyperlink r:id="rId15" w:tgtFrame="_blank" w:history="1">
        <w:r>
          <w:rPr>
            <w:color w:val="003366"/>
            <w:u w:val="single" w:color="003366"/>
          </w:rPr>
          <w:t>2008- 2009 Annual Report</w:t>
        </w:r>
      </w:hyperlink>
    </w:p>
    <w:p>
      <w:pPr>
        <w:numPr>
          <w:ilvl w:val="0"/>
          <w:numId w:val="1"/>
        </w:numPr>
        <w:ind w:left="720" w:hanging="400"/>
        <w:jc w:val="left"/>
      </w:pPr>
      <w:hyperlink r:id="rId16" w:tgtFrame="_blank" w:history="1">
        <w:r>
          <w:rPr>
            <w:color w:val="003366"/>
            <w:u w:val="single" w:color="003366"/>
          </w:rPr>
          <w:t>2007-2008 Annual Report</w:t>
        </w:r>
      </w:hyperlink>
    </w:p>
    <w:p>
      <w:pPr>
        <w:numPr>
          <w:ilvl w:val="0"/>
          <w:numId w:val="1"/>
        </w:numPr>
        <w:ind w:left="720" w:hanging="400"/>
        <w:jc w:val="left"/>
      </w:pPr>
      <w:hyperlink r:id="rId17" w:tgtFrame="_blank" w:history="1">
        <w:r>
          <w:rPr>
            <w:color w:val="003366"/>
            <w:u w:val="single" w:color="003366"/>
          </w:rPr>
          <w:t>2006-2007 Annual Report</w:t>
        </w:r>
      </w:hyperlink>
    </w:p>
    <w:p>
      <w:pPr>
        <w:numPr>
          <w:ilvl w:val="0"/>
          <w:numId w:val="1"/>
        </w:numPr>
        <w:ind w:left="720" w:hanging="400"/>
        <w:jc w:val="left"/>
      </w:pPr>
      <w:hyperlink r:id="rId18" w:tgtFrame="_blank" w:history="1">
        <w:r>
          <w:rPr>
            <w:color w:val="003366"/>
            <w:u w:val="single" w:color="003366"/>
          </w:rPr>
          <w:t>2005-2006 Annual Report</w:t>
        </w:r>
      </w:hyperlink>
    </w:p>
    <w:p>
      <w:pPr>
        <w:numPr>
          <w:ilvl w:val="0"/>
          <w:numId w:val="1"/>
        </w:numPr>
        <w:ind w:left="720" w:hanging="400"/>
        <w:jc w:val="left"/>
      </w:pPr>
      <w:hyperlink r:id="rId19" w:tgtFrame="_blank" w:history="1">
        <w:r>
          <w:rPr>
            <w:color w:val="003366"/>
            <w:u w:val="single" w:color="003366"/>
          </w:rPr>
          <w:t>2004-2005 Annual Report</w:t>
        </w:r>
      </w:hyperlink>
    </w:p>
    <w:p>
      <w:pPr>
        <w:numPr>
          <w:ilvl w:val="0"/>
          <w:numId w:val="1"/>
        </w:numPr>
        <w:ind w:left="720" w:hanging="400"/>
        <w:jc w:val="left"/>
      </w:pPr>
      <w:hyperlink r:id="rId20" w:tgtFrame="_blank" w:history="1">
        <w:r>
          <w:rPr>
            <w:color w:val="003366"/>
            <w:u w:val="single" w:color="003366"/>
          </w:rPr>
          <w:t>2003-2004 Annual Report</w:t>
        </w:r>
      </w:hyperlink>
    </w:p>
    <w:p>
      <w:pPr>
        <w:numPr>
          <w:ilvl w:val="0"/>
          <w:numId w:val="1"/>
        </w:numPr>
        <w:ind w:left="720" w:hanging="400"/>
        <w:jc w:val="left"/>
      </w:pPr>
      <w:hyperlink r:id="rId21" w:tgtFrame="_blank" w:history="1">
        <w:r>
          <w:rPr>
            <w:color w:val="003366"/>
            <w:u w:val="single" w:color="003366"/>
          </w:rPr>
          <w:t>2002-2003 Annual Report</w:t>
        </w:r>
      </w:hyperlink>
    </w:p>
    <w:p>
      <w:pPr>
        <w:numPr>
          <w:ilvl w:val="0"/>
          <w:numId w:val="1"/>
        </w:numPr>
        <w:spacing w:after="240"/>
        <w:ind w:left="720" w:hanging="400"/>
        <w:jc w:val="left"/>
      </w:pPr>
      <w:hyperlink r:id="rId22" w:tgtFrame="_blank" w:history="1">
        <w:r>
          <w:rPr>
            <w:color w:val="003366"/>
            <w:u w:val="single" w:color="003366"/>
          </w:rPr>
          <w:t>2001-2002 Annual Report</w:t>
        </w:r>
      </w:hyperlink>
    </w:p>
    <w:p>
      <w:pPr>
        <w:rPr>
          <w:color w:val="0000EE"/>
          <w:u w:val="single" w:color="0000EE"/>
        </w:rPr>
      </w:pPr>
      <w:r>
        <w:rPr>
          <w:color w:val="0000EE"/>
          <w:u w:val="single" w:color="0000EE"/>
        </w:rPr>
        <w:t>Financial statements</w:t>
      </w:r>
      <w:r>
        <w:t xml:space="preserve"> </w:t>
      </w:r>
    </w:p>
    <w:p>
      <w:pPr>
        <w:numPr>
          <w:ilvl w:val="0"/>
          <w:numId w:val="2"/>
        </w:numPr>
        <w:spacing w:before="240"/>
        <w:ind w:left="720" w:hanging="280"/>
        <w:jc w:val="left"/>
      </w:pPr>
      <w:hyperlink r:id="rId23" w:tgtFrame="_blank" w:history="1">
        <w:r>
          <w:rPr>
            <w:color w:val="003366"/>
            <w:u w:val="single" w:color="003366"/>
          </w:rPr>
          <w:t>2019-2020 Audited Financial Statement &amp; Auditor’s Opinion</w:t>
        </w:r>
      </w:hyperlink>
    </w:p>
    <w:p>
      <w:pPr>
        <w:numPr>
          <w:ilvl w:val="0"/>
          <w:numId w:val="2"/>
        </w:numPr>
        <w:ind w:left="720" w:hanging="280"/>
        <w:jc w:val="left"/>
      </w:pPr>
      <w:hyperlink r:id="rId24" w:tgtFrame="_blank" w:history="1">
        <w:r>
          <w:rPr>
            <w:color w:val="003366"/>
            <w:u w:val="single" w:color="003366"/>
          </w:rPr>
          <w:t>2018-2019 Audited Financial Statement &amp; Auditor’s Opinion</w:t>
        </w:r>
      </w:hyperlink>
    </w:p>
    <w:p>
      <w:pPr>
        <w:numPr>
          <w:ilvl w:val="0"/>
          <w:numId w:val="2"/>
        </w:numPr>
        <w:ind w:left="720" w:hanging="280"/>
        <w:jc w:val="left"/>
      </w:pPr>
      <w:hyperlink r:id="rId25" w:tgtFrame="_blank" w:history="1">
        <w:r>
          <w:rPr>
            <w:color w:val="003366"/>
            <w:u w:val="single" w:color="003366"/>
          </w:rPr>
          <w:t>2017-2018 Audited Financial Statement &amp; Auditor’s Opinion</w:t>
        </w:r>
      </w:hyperlink>
    </w:p>
    <w:p>
      <w:pPr>
        <w:numPr>
          <w:ilvl w:val="0"/>
          <w:numId w:val="2"/>
        </w:numPr>
        <w:ind w:left="720" w:hanging="280"/>
        <w:jc w:val="left"/>
      </w:pPr>
      <w:hyperlink r:id="rId26" w:tgtFrame="_blank" w:history="1">
        <w:r>
          <w:rPr>
            <w:color w:val="003366"/>
            <w:u w:val="single" w:color="003366"/>
          </w:rPr>
          <w:t>2016-2017 Audited Financial Statement &amp; Auditor’s Opinion</w:t>
        </w:r>
      </w:hyperlink>
    </w:p>
    <w:p>
      <w:pPr>
        <w:numPr>
          <w:ilvl w:val="0"/>
          <w:numId w:val="2"/>
        </w:numPr>
        <w:ind w:left="720" w:hanging="280"/>
        <w:jc w:val="left"/>
      </w:pPr>
      <w:hyperlink r:id="rId27" w:tgtFrame="_blank" w:history="1">
        <w:r>
          <w:rPr>
            <w:color w:val="003366"/>
            <w:u w:val="single" w:color="003366"/>
          </w:rPr>
          <w:t>2015-2016 Audited Financial Statement &amp; Auditor’s Opinion</w:t>
        </w:r>
      </w:hyperlink>
    </w:p>
    <w:p>
      <w:pPr>
        <w:numPr>
          <w:ilvl w:val="0"/>
          <w:numId w:val="2"/>
        </w:numPr>
        <w:ind w:left="720" w:hanging="280"/>
        <w:jc w:val="left"/>
      </w:pPr>
      <w:hyperlink r:id="rId28" w:tgtFrame="_blank" w:history="1">
        <w:r>
          <w:rPr>
            <w:color w:val="003366"/>
            <w:u w:val="single" w:color="003366"/>
          </w:rPr>
          <w:t>2014-2015 Audited Financial Statement</w:t>
        </w:r>
      </w:hyperlink>
      <w:r>
        <w:t xml:space="preserve"> &amp; </w:t>
      </w:r>
      <w:hyperlink r:id="rId29" w:tgtFrame="_blank" w:history="1">
        <w:r>
          <w:rPr>
            <w:color w:val="003366"/>
            <w:u w:val="single" w:color="003366"/>
          </w:rPr>
          <w:t>Auditor’s Opinion</w:t>
        </w:r>
      </w:hyperlink>
    </w:p>
    <w:p>
      <w:pPr>
        <w:numPr>
          <w:ilvl w:val="0"/>
          <w:numId w:val="2"/>
        </w:numPr>
        <w:ind w:left="720" w:hanging="280"/>
        <w:jc w:val="left"/>
      </w:pPr>
      <w:hyperlink r:id="rId10" w:tgtFrame="_blank" w:history="1">
        <w:r>
          <w:rPr>
            <w:color w:val="003366"/>
            <w:u w:val="single" w:color="003366"/>
          </w:rPr>
          <w:t>2013-2014 Audited Financial Statement</w:t>
        </w:r>
      </w:hyperlink>
      <w:r>
        <w:t xml:space="preserve"> &amp; </w:t>
      </w:r>
      <w:hyperlink r:id="rId30" w:tgtFrame="_blank" w:history="1">
        <w:r>
          <w:rPr>
            <w:color w:val="003366"/>
            <w:u w:val="single" w:color="003366"/>
          </w:rPr>
          <w:t>Auditor’s Opinion</w:t>
        </w:r>
      </w:hyperlink>
    </w:p>
    <w:p>
      <w:pPr>
        <w:numPr>
          <w:ilvl w:val="0"/>
          <w:numId w:val="2"/>
        </w:numPr>
        <w:ind w:left="720" w:hanging="280"/>
        <w:jc w:val="left"/>
      </w:pPr>
      <w:hyperlink r:id="rId31" w:tgtFrame="_blank" w:history="1">
        <w:r>
          <w:rPr>
            <w:color w:val="003366"/>
            <w:u w:val="single" w:color="003366"/>
          </w:rPr>
          <w:t>2012-2013 Audited Financial Statement</w:t>
        </w:r>
      </w:hyperlink>
      <w:r>
        <w:t xml:space="preserve"> &amp; </w:t>
      </w:r>
      <w:hyperlink r:id="rId32" w:tgtFrame="_blank" w:history="1">
        <w:r>
          <w:rPr>
            <w:color w:val="003366"/>
            <w:u w:val="single" w:color="003366"/>
          </w:rPr>
          <w:t>Auditor’s Opinion</w:t>
        </w:r>
      </w:hyperlink>
    </w:p>
    <w:p>
      <w:pPr>
        <w:numPr>
          <w:ilvl w:val="0"/>
          <w:numId w:val="2"/>
        </w:numPr>
        <w:ind w:left="720" w:hanging="280"/>
        <w:jc w:val="left"/>
      </w:pPr>
      <w:hyperlink r:id="rId12" w:tgtFrame="_blank" w:history="1">
        <w:r>
          <w:rPr>
            <w:color w:val="003366"/>
            <w:u w:val="single" w:color="003366"/>
          </w:rPr>
          <w:t>2011-2012 Audited Financial Statement</w:t>
        </w:r>
      </w:hyperlink>
    </w:p>
    <w:p>
      <w:pPr>
        <w:numPr>
          <w:ilvl w:val="0"/>
          <w:numId w:val="2"/>
        </w:numPr>
        <w:ind w:left="720" w:hanging="400"/>
        <w:jc w:val="left"/>
      </w:pPr>
      <w:hyperlink r:id="rId33" w:tgtFrame="_blank" w:history="1">
        <w:r>
          <w:rPr>
            <w:color w:val="003366"/>
            <w:u w:val="single" w:color="003366"/>
          </w:rPr>
          <w:t>2010-2011 Audited Financial Statement</w:t>
        </w:r>
      </w:hyperlink>
    </w:p>
    <w:p>
      <w:pPr>
        <w:numPr>
          <w:ilvl w:val="0"/>
          <w:numId w:val="2"/>
        </w:numPr>
        <w:ind w:left="720" w:hanging="400"/>
        <w:jc w:val="left"/>
      </w:pPr>
      <w:hyperlink r:id="rId15" w:tgtFrame="_blank" w:history="1">
        <w:r>
          <w:rPr>
            <w:color w:val="003366"/>
            <w:u w:val="single" w:color="003366"/>
          </w:rPr>
          <w:t>2009-2010 Audited Financial Statement</w:t>
        </w:r>
      </w:hyperlink>
    </w:p>
    <w:p>
      <w:pPr>
        <w:numPr>
          <w:ilvl w:val="0"/>
          <w:numId w:val="2"/>
        </w:numPr>
        <w:ind w:left="720" w:hanging="400"/>
        <w:jc w:val="left"/>
      </w:pPr>
      <w:hyperlink r:id="rId15" w:tgtFrame="_blank" w:history="1">
        <w:r>
          <w:rPr>
            <w:color w:val="003366"/>
            <w:u w:val="single" w:color="003366"/>
          </w:rPr>
          <w:t>2008- 2009 Audited Financial Statement</w:t>
        </w:r>
      </w:hyperlink>
    </w:p>
    <w:p>
      <w:pPr>
        <w:numPr>
          <w:ilvl w:val="0"/>
          <w:numId w:val="2"/>
        </w:numPr>
        <w:ind w:left="720" w:hanging="400"/>
        <w:jc w:val="left"/>
      </w:pPr>
      <w:hyperlink r:id="rId16" w:tgtFrame="_blank" w:history="1">
        <w:r>
          <w:rPr>
            <w:color w:val="003366"/>
            <w:u w:val="single" w:color="003366"/>
          </w:rPr>
          <w:t>2007-2008 Annual Report</w:t>
        </w:r>
      </w:hyperlink>
      <w:r>
        <w:t xml:space="preserve"> and </w:t>
      </w:r>
      <w:hyperlink r:id="rId34" w:tgtFrame="_blank" w:history="1">
        <w:r>
          <w:rPr>
            <w:color w:val="003366"/>
            <w:u w:val="single" w:color="003366"/>
          </w:rPr>
          <w:t>Audited Financial Statement</w:t>
        </w:r>
      </w:hyperlink>
    </w:p>
    <w:p>
      <w:pPr>
        <w:numPr>
          <w:ilvl w:val="0"/>
          <w:numId w:val="2"/>
        </w:numPr>
        <w:ind w:left="720" w:hanging="400"/>
        <w:jc w:val="left"/>
      </w:pPr>
      <w:hyperlink r:id="rId35" w:tgtFrame="_blank" w:history="1">
        <w:r>
          <w:rPr>
            <w:color w:val="003366"/>
            <w:u w:val="single" w:color="003366"/>
          </w:rPr>
          <w:t>2006-2007 Audited Financial Statement</w:t>
        </w:r>
      </w:hyperlink>
    </w:p>
    <w:p>
      <w:pPr>
        <w:numPr>
          <w:ilvl w:val="0"/>
          <w:numId w:val="2"/>
        </w:numPr>
        <w:ind w:left="720" w:hanging="400"/>
        <w:jc w:val="left"/>
      </w:pPr>
      <w:hyperlink r:id="rId36" w:tgtFrame="_blank" w:history="1">
        <w:r>
          <w:rPr>
            <w:color w:val="003366"/>
            <w:u w:val="single" w:color="003366"/>
          </w:rPr>
          <w:t>2005-2006 Audited Financial Statement</w:t>
        </w:r>
      </w:hyperlink>
    </w:p>
    <w:p>
      <w:pPr>
        <w:numPr>
          <w:ilvl w:val="0"/>
          <w:numId w:val="2"/>
        </w:numPr>
        <w:ind w:left="720" w:hanging="400"/>
        <w:jc w:val="left"/>
      </w:pPr>
      <w:hyperlink r:id="rId19" w:tgtFrame="_blank" w:history="1">
        <w:r>
          <w:rPr>
            <w:color w:val="003366"/>
            <w:u w:val="single" w:color="003366"/>
          </w:rPr>
          <w:t>2004-2005 Audited Financial Statement</w:t>
        </w:r>
      </w:hyperlink>
    </w:p>
    <w:p>
      <w:pPr>
        <w:numPr>
          <w:ilvl w:val="0"/>
          <w:numId w:val="2"/>
        </w:numPr>
        <w:ind w:left="720" w:hanging="400"/>
        <w:jc w:val="left"/>
      </w:pPr>
      <w:hyperlink r:id="rId20" w:tgtFrame="_blank" w:history="1">
        <w:r>
          <w:rPr>
            <w:color w:val="003366"/>
            <w:u w:val="single" w:color="003366"/>
          </w:rPr>
          <w:t>2003-2004 Audited Financial Statement</w:t>
        </w:r>
      </w:hyperlink>
    </w:p>
    <w:p>
      <w:pPr>
        <w:numPr>
          <w:ilvl w:val="0"/>
          <w:numId w:val="2"/>
        </w:numPr>
        <w:ind w:left="720" w:hanging="400"/>
        <w:jc w:val="left"/>
      </w:pPr>
      <w:hyperlink r:id="rId21" w:tgtFrame="_blank" w:history="1">
        <w:r>
          <w:rPr>
            <w:color w:val="003366"/>
            <w:u w:val="single" w:color="003366"/>
          </w:rPr>
          <w:t>2002-2003 Audited Financial Statement</w:t>
        </w:r>
      </w:hyperlink>
    </w:p>
    <w:p>
      <w:pPr>
        <w:numPr>
          <w:ilvl w:val="0"/>
          <w:numId w:val="2"/>
        </w:numPr>
        <w:spacing w:after="240"/>
        <w:ind w:left="720" w:hanging="400"/>
        <w:jc w:val="left"/>
      </w:pPr>
      <w:hyperlink r:id="rId22" w:tgtFrame="_blank" w:history="1">
        <w:r>
          <w:rPr>
            <w:color w:val="003366"/>
            <w:u w:val="single" w:color="003366"/>
          </w:rPr>
          <w:t>2001-2002 Audited Financial Statement</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wp-content/uploads/AR-2013-2014.pdf" TargetMode="External" /><Relationship Id="rId11" Type="http://schemas.openxmlformats.org/officeDocument/2006/relationships/hyperlink" Target="https://fare.org.au/wp-content/uploads/AR-2012-2013.pdf" TargetMode="External" /><Relationship Id="rId12" Type="http://schemas.openxmlformats.org/officeDocument/2006/relationships/hyperlink" Target="https://fare.org.au/wp-content/uploads/AR-2011-2012.pdf" TargetMode="External" /><Relationship Id="rId13" Type="http://schemas.openxmlformats.org/officeDocument/2006/relationships/hyperlink" Target="https://fare.org.au/wp-content/uploads/AR-2010-2011.pdf" TargetMode="External" /><Relationship Id="rId14" Type="http://schemas.openxmlformats.org/officeDocument/2006/relationships/hyperlink" Target="https://fare.org.au/wp-content/uploads/AR-2009-2010.pdf" TargetMode="External" /><Relationship Id="rId15" Type="http://schemas.openxmlformats.org/officeDocument/2006/relationships/hyperlink" Target="https://fare.org.au/wp-content/uploads/AER_AR_09_financials_FINAL.pdf" TargetMode="External" /><Relationship Id="rId16" Type="http://schemas.openxmlformats.org/officeDocument/2006/relationships/hyperlink" Target="https://fare.org.au/wp-content/uploads/AR-2007-2008.pdf" TargetMode="External" /><Relationship Id="rId17" Type="http://schemas.openxmlformats.org/officeDocument/2006/relationships/hyperlink" Target="https://fare.org.au/wp-content/uploads/AR-2006-2007.pdf" TargetMode="External" /><Relationship Id="rId18" Type="http://schemas.openxmlformats.org/officeDocument/2006/relationships/hyperlink" Target="https://fare.org.au/wp-content/uploads/AR-2005-2006.pdf" TargetMode="External" /><Relationship Id="rId19" Type="http://schemas.openxmlformats.org/officeDocument/2006/relationships/hyperlink" Target="https://fare.org.au/wp-content/uploads/AR-2004-2005.pdf" TargetMode="External" /><Relationship Id="rId2" Type="http://schemas.openxmlformats.org/officeDocument/2006/relationships/webSettings" Target="webSettings.xml" /><Relationship Id="rId20" Type="http://schemas.openxmlformats.org/officeDocument/2006/relationships/hyperlink" Target="https://fare.org.au/wp-content/uploads/AR-2003-2004.pdf" TargetMode="External" /><Relationship Id="rId21" Type="http://schemas.openxmlformats.org/officeDocument/2006/relationships/hyperlink" Target="https://fare.org.au/wp-content/uploads/AR-2002-2003.pdf" TargetMode="External" /><Relationship Id="rId22" Type="http://schemas.openxmlformats.org/officeDocument/2006/relationships/hyperlink" Target="https://fare.org.au/wp-content/uploads/AR-2001-2002.pdf" TargetMode="External" /><Relationship Id="rId23" Type="http://schemas.openxmlformats.org/officeDocument/2006/relationships/hyperlink" Target="https://fare.org.au/wp-content/uploads/FARE-2019-2020-Financial-Statements.pdf" TargetMode="External" /><Relationship Id="rId24" Type="http://schemas.openxmlformats.org/officeDocument/2006/relationships/hyperlink" Target="https://fare.org.au/wp-content/uploads/FARE-Financial-Statements-to-30JUN2019.pdf" TargetMode="External" /><Relationship Id="rId25" Type="http://schemas.openxmlformats.org/officeDocument/2006/relationships/hyperlink" Target="https://fare.org.au/wp-content/uploads/Audited-financial-statements-2017-18signedcopy.pdf" TargetMode="External" /><Relationship Id="rId26" Type="http://schemas.openxmlformats.org/officeDocument/2006/relationships/hyperlink" Target="https://fare.org.au/wp-content/uploads/Audited-financial-statements-2016-17.pdf" TargetMode="External" /><Relationship Id="rId27" Type="http://schemas.openxmlformats.org/officeDocument/2006/relationships/hyperlink" Target="https://fare.org.au/wp-content/uploads/FARE-Audited-financial-statements-2015-2016-Signed.pdf" TargetMode="External" /><Relationship Id="rId28" Type="http://schemas.openxmlformats.org/officeDocument/2006/relationships/hyperlink" Target="https://www.fare.org.au/wp-content/uploads/FARE-Audited-Financial-Statements-2014-15.pdf" TargetMode="External" /><Relationship Id="rId29" Type="http://schemas.openxmlformats.org/officeDocument/2006/relationships/hyperlink" Target="https://www.fare.org.au/wp-content/uploads/Audit-Report-Independence-2015.pdf" TargetMode="External" /><Relationship Id="rId3" Type="http://schemas.openxmlformats.org/officeDocument/2006/relationships/fontTable" Target="fontTable.xml" /><Relationship Id="rId30" Type="http://schemas.openxmlformats.org/officeDocument/2006/relationships/hyperlink" Target="https://fare.org.au/wp-content/uploads/Auditors-Report-2013-14-Signed.pdf" TargetMode="External" /><Relationship Id="rId31" Type="http://schemas.openxmlformats.org/officeDocument/2006/relationships/hyperlink" Target="https://fare.org.au/wp-content/uploads/Audited-Financial-Statements-2013-signed.pdf" TargetMode="External" /><Relationship Id="rId32" Type="http://schemas.openxmlformats.org/officeDocument/2006/relationships/hyperlink" Target="https://fare.org.au/wp-content/uploads/2013-Audit-Opinion.pdf" TargetMode="External" /><Relationship Id="rId33" Type="http://schemas.openxmlformats.org/officeDocument/2006/relationships/hyperlink" Target="https://fare.org.au/wp-content/uploads/FARE-2010-2011-Audited-Finnacial-Statements.pdf" TargetMode="External" /><Relationship Id="rId34" Type="http://schemas.openxmlformats.org/officeDocument/2006/relationships/hyperlink" Target="https://fare.org.au/wp-content/uploads/AER_AR_08_financials_FINAL.pdf" TargetMode="External" /><Relationship Id="rId35" Type="http://schemas.openxmlformats.org/officeDocument/2006/relationships/hyperlink" Target="https://fare.org.au/wp-content/uploads/AR_06_07_financials.pdf" TargetMode="External" /><Relationship Id="rId36" Type="http://schemas.openxmlformats.org/officeDocument/2006/relationships/hyperlink" Target="https://fare.org.au/wp-content/uploads/AR_05_06_financials.pdf" TargetMode="Externa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hyperlink" Target="https://fare.org.au/annual-report-2019-2020/" TargetMode="External" /><Relationship Id="rId5" Type="http://schemas.openxmlformats.org/officeDocument/2006/relationships/hyperlink" Target="https://fare.org.au/wp-content/uploads/AR-2018-2019.pdf" TargetMode="External" /><Relationship Id="rId6" Type="http://schemas.openxmlformats.org/officeDocument/2006/relationships/hyperlink" Target="https://fare.org.au/wp-content/uploads/AR-2017-2018.pdf" TargetMode="External" /><Relationship Id="rId7" Type="http://schemas.openxmlformats.org/officeDocument/2006/relationships/hyperlink" Target="https://fare.org.au/wp-content/uploads/AR-2016-2017.pdf" TargetMode="External" /><Relationship Id="rId8" Type="http://schemas.openxmlformats.org/officeDocument/2006/relationships/hyperlink" Target="https://fare.org.au/wp-content/uploads/AR-2015-2016.pdf" TargetMode="External" /><Relationship Id="rId9" Type="http://schemas.openxmlformats.org/officeDocument/2006/relationships/hyperlink" Target="https://fare.org.au/wp-content/uploads/AR-2014-2015.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reports</dc:title>
  <cp:revision>0</cp:revision>
</cp:coreProperties>
</file>