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2011</w:t>
      </w:r>
    </w:p>
    <w:p>
      <w:pPr>
        <w:spacing w:before="240" w:after="240"/>
        <w:jc w:val="left"/>
      </w:pPr>
      <w:r>
        <w:t>In January 2011, Galaxy Research was commissioned by FARE to conduct the annual study into attitudes and behaviours. In addition to the key objectives, the 2011 poll also sought to gain an understanding of community awareness of the risks associated with alcohol misuse, and determine how alcohol impacts on local communities.</w:t>
      </w:r>
    </w:p>
    <w:p>
      <w:hyperlink r:id="rId4" w:tgtFrame="_blank" w:history="1">
        <w:r>
          <w:rPr>
            <w:color w:val="0000EE"/>
            <w:u w:val="single" w:color="0000EE"/>
          </w:rPr>
          <w:t>view the report</w:t>
        </w:r>
      </w:hyperlink>
    </w:p>
    <w:p>
      <w:hyperlink r:id="rId5" w:tgtFrame="_blank" w:history="1">
        <w:r>
          <w:rPr>
            <w:color w:val="0000EE"/>
            <w:u w:val="single" w:color="0000EE"/>
          </w:rPr>
          <w:t>view the snapshot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2011-Foundation-Annual-Alcohol-Poll-Community-Attitudes-and-Behaviours.pdf" TargetMode="External" /><Relationship Id="rId5" Type="http://schemas.openxmlformats.org/officeDocument/2006/relationships/hyperlink" Target="/wp-content/uploads/community-attitudes-on-alcohol-and-energy-drinks.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2011</dc:title>
  <cp:revision>0</cp:revision>
</cp:coreProperties>
</file>