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Alcohol-related violence in NSW</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Galaxy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Foundation for Alcohol Research and Education (FARE) commissioned Galaxy Research to carry out polling of NSW adults to determine their perspectives on community safety, alcohol-related policies and actions taken by the NSW Premier to address alcohol-related violence.</w:t>
      </w:r>
    </w:p>
    <w:p>
      <w:pPr>
        <w:spacing w:before="240" w:after="240"/>
        <w:jc w:val="left"/>
      </w:pPr>
      <w:r>
        <w:t>This study was conducted online among members of a permission-based panel. The sample selected from the panel members had quotas applied to ensure that it reflected the current population statistics.</w:t>
      </w:r>
    </w:p>
    <w:p>
      <w:pPr>
        <w:spacing w:before="240" w:after="240"/>
        <w:jc w:val="left"/>
      </w:pPr>
      <w:r>
        <w:t>Fieldwork commenced on Monday 13 January 2014 and was completed on Thursday 16 January 2014.</w:t>
      </w:r>
    </w:p>
    <w:p>
      <w:pPr>
        <w:spacing w:before="240" w:after="240"/>
        <w:jc w:val="left"/>
      </w:pPr>
      <w:r>
        <w:t>The survey sample comprised 324 respondents aged 18 years and older in NSW. Following the collection of data, the results were weighted by age, gender and region to reflect the latest Australian Bureau of Statistics (ABS) population estimates.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Key findings from the polling included that:</w:t>
      </w:r>
    </w:p>
    <w:p>
      <w:pPr>
        <w:numPr>
          <w:ilvl w:val="0"/>
          <w:numId w:val="1"/>
        </w:numPr>
        <w:spacing w:before="240"/>
        <w:ind w:left="720" w:hanging="210"/>
        <w:jc w:val="left"/>
      </w:pPr>
      <w:r>
        <w:t>The majority (67%) of NSW adults indicated that it is unsafe in built-up areas of the city or the centre of town on a Saturday night.</w:t>
      </w:r>
    </w:p>
    <w:p>
      <w:pPr>
        <w:numPr>
          <w:ilvl w:val="0"/>
          <w:numId w:val="1"/>
        </w:numPr>
        <w:ind w:left="720" w:hanging="210"/>
        <w:jc w:val="left"/>
      </w:pPr>
      <w:r>
        <w:t>Of the NSW adults who felt it was unsafe, a vast majority (94%) indicated that people aff ected by alcohol made the city or town unsafe. This was greater than those who selected people affected by drugs (79%) and threatening behaviour (79%).</w:t>
      </w:r>
    </w:p>
    <w:p>
      <w:pPr>
        <w:numPr>
          <w:ilvl w:val="0"/>
          <w:numId w:val="1"/>
        </w:numPr>
        <w:ind w:left="720" w:hanging="210"/>
        <w:jc w:val="left"/>
      </w:pPr>
      <w:r>
        <w:t>The majority of NSW adults support 12 policies to reduce alcohol-related violence in NSW. These include increasing penalties for people involved in alcohol-related violence (89%), stopping the sale of alcohol 30 minutes before closing time (77%) and a closing time for pubs, clubs and bars of no later than 3am (71%).</w:t>
      </w:r>
    </w:p>
    <w:p>
      <w:pPr>
        <w:numPr>
          <w:ilvl w:val="0"/>
          <w:numId w:val="1"/>
        </w:numPr>
        <w:ind w:left="720" w:hanging="210"/>
        <w:jc w:val="left"/>
      </w:pPr>
      <w:r>
        <w:t>The majority (69%) of NSW adults support the introduction of the Newcastle model across NSW, which includes 3am closing times and 1am lockouts.</w:t>
      </w:r>
    </w:p>
    <w:p>
      <w:pPr>
        <w:numPr>
          <w:ilvl w:val="0"/>
          <w:numId w:val="1"/>
        </w:numPr>
        <w:spacing w:after="240"/>
        <w:ind w:left="720" w:hanging="210"/>
        <w:jc w:val="left"/>
      </w:pPr>
      <w:r>
        <w:t>Only (12%) of NSW adults think that the NSW Premier Barry O’Farrell is doing enough to stop alcohol-related violence occurring in and around pubs, clubs and bars. A majority (57%) indicated that he isn’t doing enough.</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2014-Poll-Alcohol-related-violence-in-NSW.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Alcohol-related violence in NSW</dc:title>
  <cp:revision>0</cp:revision>
</cp:coreProperties>
</file>