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2021 DONATE SECTION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Support our work</w:t>
      </w:r>
    </w:p>
    <w:p>
      <w:pPr>
        <w:spacing w:before="240" w:after="240"/>
      </w:pPr>
      <w:r>
        <w:t>Australians deserve to have a say in the role that alcohol plays in their lives and communities.</w:t>
      </w:r>
    </w:p>
    <w:p>
      <w:pPr>
        <w:spacing w:before="240" w:after="240"/>
      </w:pPr>
      <w:r>
        <w:t>At FARE, we want to amplify community voices about the impact of alcohol, to make sure people are put first when it comes to decisions that affect their health.</w:t>
      </w:r>
    </w:p>
    <w:p>
      <w:pPr>
        <w:spacing w:before="240" w:after="240"/>
      </w:pPr>
      <w:r>
        <w:t>With your support, local advocates and grassroots organisations can create the change they want to see in their communities.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DONATE SECTION</dc:title>
  <cp:revision>0</cp:revision>
</cp:coreProperties>
</file>