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2020_SUBMISSIONS_PAGE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2020-02-12 11:57:23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spacing w:before="240" w:after="240"/>
      </w:pPr>
      <w:r>
        <w:t>In order to shape and inform the development of effective alcohol policy, the Foundation for Alcohol Research &amp; Education makes submissions to a range of Commonwealth, State and Territory government inquiries.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Featured Policy Submission</w:t>
      </w:r>
    </w:p>
    <w:p>
      <w:r>
        <w:rPr>
          <w:strike w:val="0"/>
          <w:u w:val="none"/>
        </w:rPr>
        <w:drawing>
          <wp:inline>
            <wp:extent cx="5943600" cy="3962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Policy Submissions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2020_SUBMISSIONS_PAGE</dc:title>
  <cp:revision>0</cp:revision>
</cp:coreProperties>
</file>