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2020_RESEARCH_SIDEBAR</w:t>
      </w:r>
    </w:p>
    <w:p>
      <w:pPr>
        <w:spacing w:before="240" w:after="240"/>
      </w:pPr>
      <w:r>
        <w:t>FARE continues to fund and undertake research that contributes to the knowledge-base about alcohol harms and strategies to reduce them.</w:t>
      </w:r>
    </w:p>
    <w:p>
      <w:pPr>
        <w:spacing w:before="240" w:after="240"/>
      </w:pPr>
      <w:r>
        <w:t>This research is used to inform our approach to evidence-based alcohol policy development, ensuring that the solutions we are advocating for are informed by research. FARE’s research is also often quoted by governments, other not-for-profit organisations and researchers in public discussions about alcohol, demonstrating that FARE is seen as a leading source of information.</w:t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Join our mailing list</w:t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Latest research papers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2020_RESEARCH_SIDEBAR</dc:title>
  <cp:revision>0</cp:revision>
</cp:coreProperties>
</file>