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2020_POLICY_PAGE</w:t>
      </w:r>
    </w:p>
    <w:p>
      <w:pPr>
        <w:spacing w:before="240" w:after="240"/>
      </w:pPr>
      <w:r>
        <w:t>FARE continues to lead discussions on alcohol policy and prevention strategies across Australia. As the only not-for-profit organisation focusing solely on preventing alcohol harms, FARE works collaboratively to advocate for evidence-based policies to reduce alcohol harms.</w:t>
      </w:r>
    </w:p>
    <w:p>
      <w:pPr>
        <w:spacing w:before="240" w:after="240"/>
      </w:pPr>
      <w:r>
        <w:t>The Foundation supports policy reforms that contribute to a reduction in alcohol-related harms in Australia. Our policy work is informed by the evidence of what is most effective in reducing alcohol-related harms. We support the progression of population-based health measures, which take into consideration the far reaching and complex impacts of alcohol-related harms.</w:t>
      </w:r>
    </w:p>
    <w:p>
      <w:pPr>
        <w:spacing w:before="240" w:after="240"/>
      </w:pPr>
      <w:r>
        <w:t>We work collaboratively with a range of organisations, government agencies, law enforcement, medical professionals, and community representatives to pursue policy reform.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Latest Policy Submissions</w: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begin"/>
      </w:r>
      <w:r>
        <w:rPr>
          <w:rFonts w:ascii="Times New Roman" w:eastAsia="Times New Roman" w:hAnsi="Times New Roman" w:cs="Times New Roman"/>
          <w:i w:val="0"/>
          <w:color w:val="auto"/>
        </w:rPr>
        <w:instrText xml:space="preserve"> HYPERLINK "https://fare.org.au/policy-2/submissions/" </w:instrTex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View Policy Submissions </w:t>
      </w:r>
      <w:r>
        <w:rPr>
          <w:color w:val="0000EE"/>
          <w:u w:val="single" w:color="0000EE"/>
        </w:rPr>
        <w:fldChar w:fldCharType="end"/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Latest Research Papers</w: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begin"/>
      </w:r>
      <w:r>
        <w:rPr>
          <w:rFonts w:ascii="Times New Roman" w:eastAsia="Times New Roman" w:hAnsi="Times New Roman" w:cs="Times New Roman"/>
          <w:i w:val="0"/>
          <w:color w:val="auto"/>
        </w:rPr>
        <w:instrText xml:space="preserve"> HYPERLINK "https://fare.org.au/research/" </w:instrText>
      </w:r>
      <w:r>
        <w:rPr>
          <w:rFonts w:ascii="Times New Roman" w:eastAsia="Times New Roman" w:hAnsi="Times New Roman" w:cs="Times New Roman"/>
          <w:i w:val="0"/>
          <w:color w:val="auto"/>
        </w:rP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View Research Library </w:t>
      </w:r>
      <w:r>
        <w:rPr>
          <w:color w:val="0000EE"/>
          <w:u w:val="single" w:color="0000EE"/>
        </w:rPr>
        <w:fldChar w:fldCharType="end"/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2020_POLICY_PAGE</dc:title>
  <cp:revision>0</cp:revision>
</cp:coreProperties>
</file>