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2020_NEWS_PAGE</w:t>
      </w:r>
    </w:p>
    <w:p>
      <w:pPr>
        <w:spacing w:before="240" w:after="240"/>
      </w:pPr>
      <w:r>
        <w:t>FARE is the only independent organisation focussed exclusively on alcohol harm in Australia. We follow and contribute to meaningful discussions about alcohol consumption, attitudes, behaviours, treatment, education, alcohol-related harms and policies.</w:t>
      </w:r>
    </w:p>
    <w:p>
      <w:pPr>
        <w:spacing w:before="240" w:after="240"/>
      </w:pPr>
      <w:r>
        <w:t>Our goal is to ensure that the Foundation’s policy positions and advocacy efforts are articulated and broadcast widely, that our evidence-based research is understood and accessible, and that the outstanding work of the organisations and individuals we partner with is showcased.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Media release</w:t>
      </w:r>
    </w:p>
    <w:p>
      <w:pPr>
        <w:pStyle w:val="Heading2"/>
        <w:keepNext w:val="0"/>
        <w:keepLines w:val="0"/>
        <w:spacing w:before="299" w:after="299"/>
        <w:rPr>
          <w:b/>
          <w:bCs/>
          <w:sz w:val="36"/>
          <w:szCs w:val="36"/>
        </w:rPr>
      </w:pPr>
      <w:hyperlink r:id="rId4" w:history="1">
        <w:r>
          <w:rPr>
            <w:rFonts w:ascii="Times New Roman" w:eastAsia="Times New Roman" w:hAnsi="Times New Roman" w:cs="Times New Roman"/>
            <w:i w:val="0"/>
            <w:color w:val="0000EE"/>
            <w:u w:val="single" w:color="0000EE"/>
          </w:rPr>
          <w:t>For media enquiries, please contact Clare Ross</w:t>
        </w:r>
        <w:r>
          <w:rPr>
            <w:rFonts w:ascii="Times New Roman" w:eastAsia="Times New Roman" w:hAnsi="Times New Roman" w:cs="Times New Roman"/>
            <w:i w:val="0"/>
            <w:color w:val="0000EE"/>
            <w:u w:val="single" w:color="0000EE"/>
          </w:rPr>
          <w:br/>
        </w:r>
        <w:r>
          <w:rPr>
            <w:rFonts w:ascii="Times New Roman" w:eastAsia="Times New Roman" w:hAnsi="Times New Roman" w:cs="Times New Roman"/>
            <w:i w:val="0"/>
            <w:color w:val="0000EE"/>
            <w:u w:val="single" w:color="0000EE"/>
          </w:rPr>
          <w:t>at 0429 291 120 or email clare.ross@fare.org.au</w:t>
        </w:r>
      </w:hyperlink>
    </w:p>
    <w:p>
      <w:pPr>
        <w:spacing w:before="240" w:after="240"/>
      </w:pPr>
      <w:r>
        <w:t>FARE is an informed media source and a well-respected voice on the global science relating to alcohol and its impact on society.</w:t>
      </w:r>
    </w:p>
    <w:p>
      <w:pPr>
        <w:spacing w:before="240" w:after="240"/>
      </w:pPr>
      <w:r>
        <w:t>If you are a journalist seeking media spokespeople or information please do not hesitate to contact us. FARE can provide expert comment on a wide range of alcohol-related issues.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mailing list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in the news</w:t>
      </w:r>
    </w:p>
    <w:p>
      <w:pPr>
        <w:pStyle w:val="Heading4"/>
        <w:keepNext w:val="0"/>
        <w:keepLines w:val="0"/>
        <w:spacing w:before="319" w:after="319"/>
        <w:ind w:left="600" w:right="600"/>
        <w:rPr>
          <w:b/>
          <w:bCs/>
        </w:rPr>
      </w:pPr>
      <w:hyperlink r:id="rId5" w:history="1">
        <w:r>
          <w:rPr>
            <w:rFonts w:ascii="Times New Roman" w:eastAsia="Times New Roman" w:hAnsi="Times New Roman" w:cs="Times New Roman"/>
            <w:i w:val="0"/>
            <w:iCs w:val="0"/>
            <w:color w:val="0000EE"/>
            <w:u w:val="single" w:color="0000EE"/>
          </w:rPr>
          <w:t>Australia's biggest liquor chain can't set up a store in our drunkest capital city. Here's why</w:t>
        </w:r>
      </w:hyperlink>
    </w:p>
    <w:p>
      <w:pPr>
        <w:spacing w:before="240" w:after="240"/>
        <w:ind w:left="600" w:right="600"/>
      </w:pPr>
      <w:r>
        <w:t>For four years, Dan Murphy's has been fighting to open its first superstore in the nation's most inebriated city. The liquor giant's bid has been knocked back twice by licensing bodies and 17 different objectors have come forward to fight against it.</w:t>
      </w:r>
    </w:p>
    <w:p>
      <w:pPr>
        <w:pStyle w:val="Heading4"/>
        <w:keepNext w:val="0"/>
        <w:keepLines w:val="0"/>
        <w:spacing w:before="319" w:after="319"/>
        <w:ind w:left="600" w:right="600"/>
        <w:rPr>
          <w:b/>
          <w:bCs/>
        </w:rPr>
      </w:pPr>
      <w:hyperlink r:id="rId6" w:history="1">
        <w:r>
          <w:rPr>
            <w:rFonts w:ascii="Times New Roman" w:eastAsia="Times New Roman" w:hAnsi="Times New Roman" w:cs="Times New Roman"/>
            <w:i w:val="0"/>
            <w:iCs w:val="0"/>
            <w:color w:val="0000EE"/>
            <w:u w:val="single" w:color="0000EE"/>
          </w:rPr>
          <w:t>New Year's Eve a peak time for alcohol-related incidents</w:t>
        </w:r>
      </w:hyperlink>
    </w:p>
    <w:p>
      <w:pPr>
        <w:spacing w:before="240" w:after="240"/>
        <w:ind w:left="600" w:right="600"/>
      </w:pPr>
      <w:r>
        <w:t>Billions of people around the world are preparing to bid farewell to 2019 and raise a glass to a new year - and a new decade. While the turn of the year is a time for celebration, experts have urged revellers to be sensible about their alcohol consumption.</w:t>
      </w:r>
    </w:p>
    <w:p>
      <w:pPr>
        <w:pStyle w:val="Heading4"/>
        <w:keepNext w:val="0"/>
        <w:keepLines w:val="0"/>
        <w:spacing w:before="319" w:after="319"/>
        <w:ind w:left="600" w:right="600"/>
        <w:rPr>
          <w:b/>
          <w:bCs/>
        </w:rPr>
      </w:pPr>
      <w:hyperlink r:id="rId7" w:history="1">
        <w:r>
          <w:rPr>
            <w:rFonts w:ascii="Times New Roman" w:eastAsia="Times New Roman" w:hAnsi="Times New Roman" w:cs="Times New Roman"/>
            <w:i w:val="0"/>
            <w:iCs w:val="0"/>
            <w:color w:val="0000EE"/>
            <w:u w:val="single" w:color="0000EE"/>
          </w:rPr>
          <w:t>WA Police cite child welfare for booze ban proposal</w:t>
        </w:r>
      </w:hyperlink>
    </w:p>
    <w:p>
      <w:pPr>
        <w:spacing w:before="240" w:after="240"/>
        <w:ind w:left="600" w:right="600"/>
      </w:pPr>
      <w:r>
        <w:t>A proposal for liquor restrictions to the entire Kimberley region in Western Australia would see the ban of takeaway sales of alcohol with the exception of light beers. In May last year, Western Australia's Police Commissioner Chris Dawson submitted an application to the Director of Liquor Licencing, advocating for restrictions, stating that his officers in the region had seen the negative impacts of alcohol on communities.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Recent media releases</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lare.ross@fare.org.au" TargetMode="External" /><Relationship Id="rId5" Type="http://schemas.openxmlformats.org/officeDocument/2006/relationships/hyperlink" Target="https://www.abc.net.au/news/2020-01-19/dan-murphys-nt-bid-to-enter-supreme-court-explainer/11871534" TargetMode="External" /><Relationship Id="rId6" Type="http://schemas.openxmlformats.org/officeDocument/2006/relationships/hyperlink" Target="https://thenewdaily.com.au/life/wellbeing/2019/12/30/alcohol-safety-nye-hangover/" TargetMode="External" /><Relationship Id="rId7" Type="http://schemas.openxmlformats.org/officeDocument/2006/relationships/hyperlink" Target="https://www.sbs.com.au/nitv/nitv-news/article/2020/01/23/wa-police-cite-child-welfare-booze-ban-proposa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2020_NEWS_PAGE</dc:title>
  <cp:revision>0</cp:revision>
</cp:coreProperties>
</file>