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2020_NEWS_CAROUSEL</w:t>
      </w:r>
    </w:p>
    <w:p>
      <w:pPr>
        <w:pStyle w:val="Heading4"/>
        <w:keepNext w:val="0"/>
        <w:keepLines w:val="0"/>
        <w:spacing w:before="319" w:after="319"/>
        <w:ind w:left="600" w:right="600"/>
        <w:rPr>
          <w:b/>
          <w:bCs/>
        </w:rPr>
      </w:pPr>
      <w:hyperlink r:id="rId4" w:history="1">
        <w:r>
          <w:rPr>
            <w:rFonts w:ascii="Times New Roman" w:eastAsia="Times New Roman" w:hAnsi="Times New Roman" w:cs="Times New Roman"/>
            <w:i w:val="0"/>
            <w:iCs w:val="0"/>
            <w:color w:val="0000EE"/>
            <w:u w:val="single" w:color="0000EE"/>
          </w:rPr>
          <w:t>Australia's biggest liquor chain can't set up a store in our drunkest capital city. Here's why</w:t>
        </w:r>
      </w:hyperlink>
    </w:p>
    <w:p>
      <w:pPr>
        <w:spacing w:before="240" w:after="240"/>
        <w:ind w:left="600" w:right="600"/>
      </w:pPr>
      <w:r>
        <w:t>For four years, Dan Murphy's has been fighting to open its first superstore in the nation's most inebriated city. The liquor giant's bid has been knocked back twice by licensing bodies and 17 different objectors have come forward to fight against it.</w:t>
      </w:r>
    </w:p>
    <w:p>
      <w:pPr>
        <w:pStyle w:val="Heading4"/>
        <w:keepNext w:val="0"/>
        <w:keepLines w:val="0"/>
        <w:spacing w:before="319" w:after="319"/>
        <w:ind w:left="600" w:right="600"/>
        <w:rPr>
          <w:b/>
          <w:bCs/>
        </w:rPr>
      </w:pPr>
      <w:hyperlink r:id="rId5" w:history="1">
        <w:r>
          <w:rPr>
            <w:rFonts w:ascii="Times New Roman" w:eastAsia="Times New Roman" w:hAnsi="Times New Roman" w:cs="Times New Roman"/>
            <w:i w:val="0"/>
            <w:iCs w:val="0"/>
            <w:color w:val="0000EE"/>
            <w:u w:val="single" w:color="0000EE"/>
          </w:rPr>
          <w:t>New Year's Eve a peak time for alcohol-related incidents</w:t>
        </w:r>
      </w:hyperlink>
    </w:p>
    <w:p>
      <w:pPr>
        <w:spacing w:before="240" w:after="240"/>
        <w:ind w:left="600" w:right="600"/>
      </w:pPr>
      <w:r>
        <w:t>Billions of people around the world are preparing to bid farewell to 2019 and raise a glass to a new year - and a new decade. While the turn of the year is a time for celebration, experts have urged revellers to be sensible about their alcohol consumption.</w:t>
      </w:r>
    </w:p>
    <w:p>
      <w:pPr>
        <w:pStyle w:val="Heading4"/>
        <w:keepNext w:val="0"/>
        <w:keepLines w:val="0"/>
        <w:spacing w:before="319" w:after="319"/>
        <w:ind w:left="600" w:right="600"/>
        <w:rPr>
          <w:b/>
          <w:bCs/>
        </w:rPr>
      </w:pPr>
      <w:hyperlink r:id="rId6" w:history="1">
        <w:r>
          <w:rPr>
            <w:rFonts w:ascii="Times New Roman" w:eastAsia="Times New Roman" w:hAnsi="Times New Roman" w:cs="Times New Roman"/>
            <w:i w:val="0"/>
            <w:iCs w:val="0"/>
            <w:color w:val="0000EE"/>
            <w:u w:val="single" w:color="0000EE"/>
          </w:rPr>
          <w:t>WA Police cite child welfare for booze ban proposal</w:t>
        </w:r>
      </w:hyperlink>
    </w:p>
    <w:p>
      <w:pPr>
        <w:spacing w:before="240" w:after="240"/>
        <w:ind w:left="600" w:right="600"/>
      </w:pPr>
      <w:r>
        <w:t>A proposal for liquor restrictions to the entire Kimberley region in Western Australia would see the ban of takeaway sales of alcohol with the exception of light beers. In May last year, Western Australia's Police Commissioner Chris Dawson submitted an application to the Director of Liquor Licencing, advocating for restrictions, stating that his officers in the region had seen the negative impacts of alcohol on communities.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20-01-19/dan-murphys-nt-bid-to-enter-supreme-court-explainer/11871534" TargetMode="External" /><Relationship Id="rId5" Type="http://schemas.openxmlformats.org/officeDocument/2006/relationships/hyperlink" Target="https://thenewdaily.com.au/life/wellbeing/2019/12/30/alcohol-safety-nye-hangover/" TargetMode="External" /><Relationship Id="rId6" Type="http://schemas.openxmlformats.org/officeDocument/2006/relationships/hyperlink" Target="https://www.sbs.com.au/nitv/nitv-news/article/2020/01/23/wa-police-cite-child-welfare-booze-ban-proposa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2020_NEWS_CAROUSEL</dc:title>
  <cp:revision>0</cp:revision>
</cp:coreProperties>
</file>